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194B9B" w14:paraId="7EF8A8D4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8A1091F" w14:textId="77777777" w:rsidR="00A80767" w:rsidRPr="00194B9B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194B9B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4E7BF01" w14:textId="77777777" w:rsidR="00A80767" w:rsidRPr="00194B9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1792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16C880EE" wp14:editId="2506DA6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4683" w:rsidRPr="00194B9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99773EA" w14:textId="77777777" w:rsidR="00A80767" w:rsidRPr="00194B9B" w:rsidRDefault="00F7468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194B9B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324696B9" w14:textId="71A4F7AE" w:rsidR="00A80767" w:rsidRPr="00194B9B" w:rsidRDefault="00F7468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194B9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194B9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194B9B">
              <w:rPr>
                <w:snapToGrid w:val="0"/>
                <w:color w:val="365F91" w:themeColor="accent1" w:themeShade="BF"/>
                <w:szCs w:val="22"/>
              </w:rPr>
              <w:t>15 to 19</w:t>
            </w:r>
            <w:r w:rsidR="00BB7899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194B9B">
              <w:rPr>
                <w:snapToGrid w:val="0"/>
                <w:color w:val="365F91" w:themeColor="accent1" w:themeShade="BF"/>
                <w:szCs w:val="22"/>
              </w:rPr>
              <w:t>April</w:t>
            </w:r>
            <w:r w:rsidR="00BB7899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194B9B">
              <w:rPr>
                <w:snapToGrid w:val="0"/>
                <w:color w:val="365F91" w:themeColor="accent1" w:themeShade="BF"/>
                <w:szCs w:val="22"/>
              </w:rPr>
              <w:t>2024, Geneva</w:t>
            </w:r>
          </w:p>
        </w:tc>
        <w:tc>
          <w:tcPr>
            <w:tcW w:w="2962" w:type="dxa"/>
          </w:tcPr>
          <w:p w14:paraId="59111252" w14:textId="77777777" w:rsidR="00A80767" w:rsidRPr="00E17929" w:rsidRDefault="00F74683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17929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8.2(3)</w:t>
            </w:r>
          </w:p>
        </w:tc>
      </w:tr>
      <w:tr w:rsidR="00A80767" w:rsidRPr="00194B9B" w14:paraId="67E851B1" w14:textId="77777777" w:rsidTr="1C667960">
        <w:trPr>
          <w:trHeight w:val="730"/>
        </w:trPr>
        <w:tc>
          <w:tcPr>
            <w:tcW w:w="500" w:type="dxa"/>
            <w:vMerge/>
          </w:tcPr>
          <w:p w14:paraId="2471D370" w14:textId="77777777" w:rsidR="00A80767" w:rsidRPr="00E1792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3DC9446F" w14:textId="77777777" w:rsidR="00A80767" w:rsidRPr="00E1792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D531A82" w14:textId="60755DBD" w:rsidR="00A80767" w:rsidRPr="00194B9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</w:rPr>
            </w:pPr>
            <w:r w:rsidRPr="00194B9B">
              <w:rPr>
                <w:rFonts w:cs="Tahoma"/>
                <w:color w:val="365F91" w:themeColor="accent1" w:themeShade="BF"/>
              </w:rPr>
              <w:t>Submitted by:</w:t>
            </w:r>
            <w:r w:rsidRPr="00194B9B">
              <w:br/>
            </w:r>
            <w:r w:rsidR="00411DDF" w:rsidRPr="00194B9B">
              <w:rPr>
                <w:rFonts w:cs="Tahoma"/>
                <w:color w:val="365F91" w:themeColor="accent1" w:themeShade="BF"/>
              </w:rPr>
              <w:t>Chair of SC-MINT</w:t>
            </w:r>
          </w:p>
          <w:p w14:paraId="282CD24E" w14:textId="3A509006" w:rsidR="00A80767" w:rsidRPr="00194B9B" w:rsidRDefault="7BC0012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</w:rPr>
            </w:pPr>
            <w:r w:rsidRPr="297C432B">
              <w:rPr>
                <w:rFonts w:cs="Tahoma"/>
                <w:color w:val="365F91" w:themeColor="accent1" w:themeShade="BF"/>
              </w:rPr>
              <w:t>01</w:t>
            </w:r>
            <w:r w:rsidR="00F74683" w:rsidRPr="297C432B">
              <w:rPr>
                <w:rFonts w:cs="Tahoma"/>
                <w:color w:val="365F91" w:themeColor="accent1" w:themeShade="BF"/>
              </w:rPr>
              <w:t>.</w:t>
            </w:r>
            <w:r w:rsidR="006B5954" w:rsidRPr="297C432B">
              <w:rPr>
                <w:rFonts w:cs="Tahoma"/>
                <w:color w:val="365F91" w:themeColor="accent1" w:themeShade="BF"/>
              </w:rPr>
              <w:t>I</w:t>
            </w:r>
            <w:r w:rsidR="00F74683" w:rsidRPr="297C432B">
              <w:rPr>
                <w:rFonts w:cs="Tahoma"/>
                <w:color w:val="365F91" w:themeColor="accent1" w:themeShade="BF"/>
              </w:rPr>
              <w:t>I</w:t>
            </w:r>
            <w:r w:rsidR="133BCE6E" w:rsidRPr="297C432B">
              <w:rPr>
                <w:rFonts w:cs="Tahoma"/>
                <w:color w:val="365F91" w:themeColor="accent1" w:themeShade="BF"/>
              </w:rPr>
              <w:t>I</w:t>
            </w:r>
            <w:r w:rsidR="00F74683" w:rsidRPr="297C432B">
              <w:rPr>
                <w:rFonts w:cs="Tahoma"/>
                <w:color w:val="365F91" w:themeColor="accent1" w:themeShade="BF"/>
              </w:rPr>
              <w:t>.2024</w:t>
            </w:r>
          </w:p>
          <w:p w14:paraId="5A8CD586" w14:textId="77777777" w:rsidR="00A80767" w:rsidRPr="00194B9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194B9B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692CF3D" w14:textId="77777777" w:rsidR="00A80767" w:rsidRPr="00194B9B" w:rsidRDefault="00F74683" w:rsidP="00A80767">
      <w:pPr>
        <w:pStyle w:val="WMOBodyText"/>
        <w:ind w:left="2977" w:hanging="2977"/>
      </w:pPr>
      <w:r w:rsidRPr="00194B9B">
        <w:rPr>
          <w:b/>
          <w:bCs/>
        </w:rPr>
        <w:t>AGENDA ITEM 8:</w:t>
      </w:r>
      <w:r w:rsidRPr="00194B9B">
        <w:rPr>
          <w:b/>
          <w:bCs/>
        </w:rPr>
        <w:tab/>
        <w:t>TECHNICAL DECISIONS</w:t>
      </w:r>
    </w:p>
    <w:p w14:paraId="59252C21" w14:textId="77777777" w:rsidR="00A80767" w:rsidRPr="00194B9B" w:rsidRDefault="00F74683" w:rsidP="00A80767">
      <w:pPr>
        <w:pStyle w:val="WMOBodyText"/>
        <w:ind w:left="2977" w:hanging="2977"/>
      </w:pPr>
      <w:r w:rsidRPr="00194B9B">
        <w:rPr>
          <w:b/>
          <w:bCs/>
        </w:rPr>
        <w:t>AGENDA ITEM 8.2:</w:t>
      </w:r>
      <w:r w:rsidRPr="00194B9B">
        <w:rPr>
          <w:b/>
          <w:bCs/>
        </w:rPr>
        <w:tab/>
        <w:t>WMO Integrated Global Observing System – measurements</w:t>
      </w:r>
    </w:p>
    <w:p w14:paraId="021AC715" w14:textId="605D9B6F" w:rsidR="00A80767" w:rsidRPr="00194B9B" w:rsidRDefault="002B39FD" w:rsidP="00A656A2">
      <w:pPr>
        <w:pStyle w:val="Heading1"/>
      </w:pPr>
      <w:bookmarkStart w:id="0" w:name="_APPENDIX_A:_"/>
      <w:bookmarkEnd w:id="0"/>
      <w:r w:rsidRPr="00194B9B">
        <w:rPr>
          <w:caps w:val="0"/>
        </w:rPr>
        <w:t xml:space="preserve">UPDATE OF THE GUIDE TO OPERATIONAL WEATHER </w:t>
      </w:r>
      <w:r w:rsidR="00AB0C68" w:rsidRPr="00194B9B">
        <w:rPr>
          <w:caps w:val="0"/>
        </w:rPr>
        <w:t>RADAR</w:t>
      </w:r>
      <w:r w:rsidR="00AB0C68">
        <w:rPr>
          <w:caps w:val="0"/>
        </w:rPr>
        <w:br/>
      </w:r>
      <w:r w:rsidRPr="00194B9B">
        <w:rPr>
          <w:caps w:val="0"/>
        </w:rPr>
        <w:t>BEST PRACTICES (WMO-NO. 1257)</w:t>
      </w:r>
    </w:p>
    <w:p w14:paraId="585422FB" w14:textId="77777777" w:rsidR="00092CAE" w:rsidRPr="00194B9B" w:rsidRDefault="00092CAE" w:rsidP="00092CAE">
      <w:pPr>
        <w:pStyle w:val="WMOBodyText"/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31AA" w:rsidRPr="00194B9B" w14:paraId="4F91B7B7" w14:textId="77777777" w:rsidTr="00D36B35">
        <w:trPr>
          <w:jc w:val="center"/>
        </w:trPr>
        <w:tc>
          <w:tcPr>
            <w:tcW w:w="9634" w:type="dxa"/>
          </w:tcPr>
          <w:p w14:paraId="2ECED36D" w14:textId="77777777" w:rsidR="003634C4" w:rsidRPr="00194B9B" w:rsidRDefault="000731AA" w:rsidP="003634C4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194B9B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194B9B" w14:paraId="1DD917E8" w14:textId="77777777" w:rsidTr="00D36B35">
        <w:trPr>
          <w:jc w:val="center"/>
        </w:trPr>
        <w:tc>
          <w:tcPr>
            <w:tcW w:w="9634" w:type="dxa"/>
          </w:tcPr>
          <w:p w14:paraId="2441CD63" w14:textId="77777777" w:rsidR="00C733C7" w:rsidRPr="00194B9B" w:rsidRDefault="00C733C7" w:rsidP="00C733C7">
            <w:pPr>
              <w:pStyle w:val="WMOBodyText"/>
              <w:spacing w:before="160"/>
              <w:jc w:val="left"/>
            </w:pPr>
            <w:r w:rsidRPr="00194B9B">
              <w:rPr>
                <w:b/>
                <w:bCs/>
              </w:rPr>
              <w:t>Document presented by:</w:t>
            </w:r>
            <w:r w:rsidRPr="00194B9B">
              <w:t xml:space="preserve"> Chair of the Standing Committee on Measurements, Instrumentation and Traceability (SC-MINT)</w:t>
            </w:r>
          </w:p>
          <w:p w14:paraId="0B7103A5" w14:textId="7A0AAB7F" w:rsidR="00C733C7" w:rsidRPr="00FC71DE" w:rsidRDefault="00C733C7" w:rsidP="00C733C7">
            <w:pPr>
              <w:pStyle w:val="WMOBodyText"/>
              <w:spacing w:before="160"/>
              <w:jc w:val="left"/>
              <w:rPr>
                <w:b/>
              </w:rPr>
            </w:pPr>
            <w:r w:rsidRPr="00194B9B">
              <w:rPr>
                <w:b/>
                <w:bCs/>
              </w:rPr>
              <w:t xml:space="preserve">Strategic objective 2024–2027: </w:t>
            </w:r>
            <w:r w:rsidRPr="00194B9B">
              <w:t>2.1</w:t>
            </w:r>
            <w:r w:rsidR="00101E94">
              <w:t xml:space="preserve"> </w:t>
            </w:r>
            <w:r w:rsidR="00FC71DE">
              <w:t>“</w:t>
            </w:r>
            <w:r w:rsidRPr="00194B9B">
              <w:t>Optimize the acquisition of Earth system observation data through the WMO Integrated Global Observing System (WIGOS)</w:t>
            </w:r>
            <w:r w:rsidR="00FC71DE">
              <w:t>”</w:t>
            </w:r>
          </w:p>
          <w:p w14:paraId="09A578A8" w14:textId="77777777" w:rsidR="00C733C7" w:rsidRPr="00194B9B" w:rsidRDefault="00C733C7" w:rsidP="00C733C7">
            <w:pPr>
              <w:pStyle w:val="WMOBodyText"/>
              <w:spacing w:before="160"/>
              <w:jc w:val="left"/>
            </w:pPr>
            <w:r w:rsidRPr="00194B9B">
              <w:rPr>
                <w:b/>
                <w:bCs/>
              </w:rPr>
              <w:t>Financial and administrative implications:</w:t>
            </w:r>
            <w:r w:rsidRPr="00194B9B">
              <w:t xml:space="preserve"> Strategic and Operati</w:t>
            </w:r>
            <w:r w:rsidR="003237A8" w:rsidRPr="009C5C09">
              <w:t>ng</w:t>
            </w:r>
            <w:r w:rsidRPr="00194B9B">
              <w:t xml:space="preserve"> Plans 2024–2027</w:t>
            </w:r>
          </w:p>
          <w:p w14:paraId="2C1282D9" w14:textId="77777777" w:rsidR="00C733C7" w:rsidRPr="00194B9B" w:rsidRDefault="00C733C7" w:rsidP="00C733C7">
            <w:pPr>
              <w:pStyle w:val="WMOBodyText"/>
              <w:spacing w:before="160"/>
              <w:jc w:val="left"/>
            </w:pPr>
            <w:r w:rsidRPr="00194B9B">
              <w:rPr>
                <w:b/>
                <w:bCs/>
              </w:rPr>
              <w:t>Key implementers:</w:t>
            </w:r>
            <w:r w:rsidRPr="00194B9B">
              <w:t xml:space="preserve"> INFCOM, Members and Secretariat</w:t>
            </w:r>
          </w:p>
          <w:p w14:paraId="5D32930D" w14:textId="126DE32E" w:rsidR="00C733C7" w:rsidRPr="00194B9B" w:rsidRDefault="00C733C7" w:rsidP="00C733C7">
            <w:pPr>
              <w:pStyle w:val="WMOBodyText"/>
              <w:spacing w:before="160"/>
              <w:jc w:val="left"/>
            </w:pPr>
            <w:r w:rsidRPr="00194B9B">
              <w:rPr>
                <w:b/>
                <w:bCs/>
              </w:rPr>
              <w:t>Time</w:t>
            </w:r>
            <w:r w:rsidR="00982C76">
              <w:rPr>
                <w:b/>
                <w:bCs/>
              </w:rPr>
              <w:t xml:space="preserve"> frame</w:t>
            </w:r>
            <w:r w:rsidRPr="00194B9B">
              <w:rPr>
                <w:b/>
                <w:bCs/>
              </w:rPr>
              <w:t xml:space="preserve">: </w:t>
            </w:r>
            <w:r w:rsidRPr="00194B9B">
              <w:t>2024</w:t>
            </w:r>
            <w:r w:rsidR="00107DE8">
              <w:t>–2</w:t>
            </w:r>
            <w:r w:rsidRPr="00194B9B">
              <w:t>027</w:t>
            </w:r>
          </w:p>
          <w:p w14:paraId="784039DA" w14:textId="77777777" w:rsidR="000731AA" w:rsidRPr="00194B9B" w:rsidRDefault="00C733C7" w:rsidP="00C733C7">
            <w:pPr>
              <w:pStyle w:val="WMOBodyText"/>
              <w:spacing w:before="160"/>
              <w:jc w:val="left"/>
            </w:pPr>
            <w:r w:rsidRPr="00194B9B">
              <w:rPr>
                <w:b/>
                <w:bCs/>
              </w:rPr>
              <w:t>Action expected:</w:t>
            </w:r>
            <w:r w:rsidRPr="00194B9B">
              <w:t xml:space="preserve"> Review and approve the proposed draft resolution</w:t>
            </w:r>
          </w:p>
          <w:p w14:paraId="52F8621F" w14:textId="77777777" w:rsidR="003C0863" w:rsidRPr="00194B9B" w:rsidRDefault="003C0863" w:rsidP="00C733C7">
            <w:pPr>
              <w:pStyle w:val="WMOBodyText"/>
              <w:spacing w:before="160"/>
              <w:jc w:val="left"/>
            </w:pPr>
          </w:p>
        </w:tc>
      </w:tr>
    </w:tbl>
    <w:p w14:paraId="2C76CE30" w14:textId="77777777" w:rsidR="00092CAE" w:rsidRPr="00194B9B" w:rsidRDefault="00092CAE">
      <w:pPr>
        <w:tabs>
          <w:tab w:val="clear" w:pos="1134"/>
        </w:tabs>
        <w:jc w:val="left"/>
      </w:pPr>
    </w:p>
    <w:p w14:paraId="64D0D609" w14:textId="77777777" w:rsidR="00331964" w:rsidRPr="00194B9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194B9B">
        <w:br w:type="page"/>
      </w:r>
    </w:p>
    <w:p w14:paraId="3AB005DD" w14:textId="77777777" w:rsidR="000731AA" w:rsidRPr="00194B9B" w:rsidRDefault="000731AA" w:rsidP="000731AA">
      <w:pPr>
        <w:pStyle w:val="Heading1"/>
      </w:pPr>
      <w:r w:rsidRPr="00194B9B">
        <w:lastRenderedPageBreak/>
        <w:t>GENERAL CONSIDERATIONS</w:t>
      </w:r>
    </w:p>
    <w:p w14:paraId="0DDDCD06" w14:textId="1199F68D" w:rsidR="003634C4" w:rsidRPr="00CC50FE" w:rsidRDefault="003634C4" w:rsidP="00CC50FE">
      <w:pPr>
        <w:pStyle w:val="Heading3"/>
      </w:pPr>
      <w:r w:rsidRPr="00CC50FE">
        <w:t>Introduction</w:t>
      </w:r>
    </w:p>
    <w:p w14:paraId="110F1B93" w14:textId="7F6ED506" w:rsidR="006307E5" w:rsidRPr="00194B9B" w:rsidRDefault="00524C05" w:rsidP="006B5954">
      <w:pPr>
        <w:pStyle w:val="WMOBodyText"/>
      </w:pPr>
      <w:r w:rsidRPr="00194B9B">
        <w:t xml:space="preserve">The </w:t>
      </w:r>
      <w:r w:rsidR="006103D6">
        <w:t xml:space="preserve">new </w:t>
      </w:r>
      <w:r w:rsidRPr="00194B9B">
        <w:t>Guide to Operational Weather Radar Best Practices (WMO-No.</w:t>
      </w:r>
      <w:r w:rsidR="00107DE8">
        <w:t> 1</w:t>
      </w:r>
      <w:r w:rsidRPr="00194B9B">
        <w:t xml:space="preserve">257) has been developed by the INFCOM Joint Expert Team on Operational Weather Radars (JET-OWR) with the aim </w:t>
      </w:r>
      <w:r w:rsidR="00951ED2">
        <w:t>of</w:t>
      </w:r>
      <w:r w:rsidRPr="00194B9B">
        <w:t xml:space="preserve"> </w:t>
      </w:r>
      <w:r w:rsidR="0037701B">
        <w:t>providing</w:t>
      </w:r>
      <w:r w:rsidR="00B338E2" w:rsidRPr="00194B9B">
        <w:t xml:space="preserve"> </w:t>
      </w:r>
      <w:r w:rsidRPr="00194B9B">
        <w:t>an important source of guidance material on various aspects of operational weather radar</w:t>
      </w:r>
      <w:r w:rsidR="00B338E2" w:rsidRPr="00194B9B">
        <w:t>s</w:t>
      </w:r>
      <w:r w:rsidRPr="00194B9B">
        <w:t xml:space="preserve">. </w:t>
      </w:r>
      <w:r w:rsidR="00BF26D1" w:rsidRPr="00194B9B">
        <w:t>Additionally</w:t>
      </w:r>
      <w:r w:rsidR="002068E0" w:rsidRPr="00194B9B">
        <w:t>, t</w:t>
      </w:r>
      <w:r w:rsidRPr="00194B9B">
        <w:t xml:space="preserve">he </w:t>
      </w:r>
      <w:r w:rsidR="002068E0" w:rsidRPr="00194B9B">
        <w:t>G</w:t>
      </w:r>
      <w:r w:rsidRPr="00194B9B">
        <w:t xml:space="preserve">uide </w:t>
      </w:r>
      <w:r w:rsidR="002068E0" w:rsidRPr="00194B9B">
        <w:t xml:space="preserve">aims to </w:t>
      </w:r>
      <w:r w:rsidRPr="00194B9B">
        <w:t xml:space="preserve">provide complementary and supportive guidance on the weather radar-related matters already available in </w:t>
      </w:r>
      <w:r w:rsidRPr="002D48AE">
        <w:t>the</w:t>
      </w:r>
      <w:r w:rsidRPr="005C23AF">
        <w:rPr>
          <w:i/>
          <w:iCs/>
        </w:rPr>
        <w:t xml:space="preserve"> </w:t>
      </w:r>
      <w:hyperlink r:id="rId12" w:history="1">
        <w:r w:rsidR="003B6807" w:rsidRPr="002D48AE">
          <w:rPr>
            <w:rStyle w:val="Hyperlink"/>
            <w:rFonts w:eastAsia="MS Mincho"/>
            <w:i/>
            <w:iCs/>
          </w:rPr>
          <w:t>Guide to Instruments and Methods of Observation</w:t>
        </w:r>
      </w:hyperlink>
      <w:r w:rsidR="003B6807" w:rsidRPr="00194B9B">
        <w:rPr>
          <w:rFonts w:eastAsia="MS Mincho"/>
          <w:color w:val="000000"/>
        </w:rPr>
        <w:t xml:space="preserve"> (WMO-No. 8)</w:t>
      </w:r>
      <w:r w:rsidR="00F758AA">
        <w:rPr>
          <w:rFonts w:eastAsia="MS Mincho"/>
          <w:color w:val="000000"/>
        </w:rPr>
        <w:t xml:space="preserve">, </w:t>
      </w:r>
      <w:r w:rsidR="00F758AA" w:rsidRPr="002D48AE">
        <w:t>Volume </w:t>
      </w:r>
      <w:r w:rsidR="00E128A5">
        <w:t>III</w:t>
      </w:r>
      <w:r w:rsidR="00F758AA" w:rsidRPr="002D48AE">
        <w:t xml:space="preserve"> </w:t>
      </w:r>
      <w:r w:rsidRPr="00194B9B">
        <w:t xml:space="preserve">and in the </w:t>
      </w:r>
      <w:hyperlink r:id="rId13" w:history="1">
        <w:r w:rsidRPr="00194B9B">
          <w:rPr>
            <w:rStyle w:val="Hyperlink"/>
            <w:i/>
            <w:iCs/>
          </w:rPr>
          <w:t>Guide to the WMO Integrated Global Observing System</w:t>
        </w:r>
      </w:hyperlink>
      <w:r w:rsidRPr="00194B9B">
        <w:t xml:space="preserve"> (WMO-No.1165).</w:t>
      </w:r>
    </w:p>
    <w:p w14:paraId="0BA19951" w14:textId="77777777" w:rsidR="00F81EE4" w:rsidRPr="00194B9B" w:rsidRDefault="00F81EE4" w:rsidP="006B5954">
      <w:pPr>
        <w:pStyle w:val="WMOBodyText"/>
      </w:pPr>
      <w:r w:rsidRPr="00194B9B">
        <w:t>The new Guide to Operational Weather Radar Best Practices will comprise eight volumes</w:t>
      </w:r>
      <w:r w:rsidR="00D22ED9" w:rsidRPr="00194B9B">
        <w:t>:</w:t>
      </w:r>
    </w:p>
    <w:p w14:paraId="518373C5" w14:textId="7BE10AD1" w:rsidR="00BC17C1" w:rsidRPr="00194B9B" w:rsidRDefault="00173A67" w:rsidP="006B5954">
      <w:pPr>
        <w:pStyle w:val="WMOBodyText"/>
      </w:pPr>
      <w:r w:rsidRPr="00194B9B">
        <w:t>I</w:t>
      </w:r>
      <w:r w:rsidRPr="00194B9B">
        <w:tab/>
        <w:t>Weather Radar Network Program Design</w:t>
      </w:r>
      <w:r w:rsidR="00BC17C1" w:rsidRPr="00194B9B">
        <w:br/>
      </w:r>
      <w:r w:rsidRPr="00194B9B">
        <w:t>II</w:t>
      </w:r>
      <w:r w:rsidRPr="00194B9B">
        <w:tab/>
        <w:t>Weather Radar Technology</w:t>
      </w:r>
      <w:r w:rsidR="00BC17C1" w:rsidRPr="00194B9B">
        <w:br/>
      </w:r>
      <w:r w:rsidRPr="00194B9B">
        <w:t>III</w:t>
      </w:r>
      <w:r w:rsidRPr="00194B9B">
        <w:tab/>
        <w:t>Weather Radar Procurement</w:t>
      </w:r>
      <w:r w:rsidR="00BC17C1" w:rsidRPr="00194B9B">
        <w:br/>
        <w:t>IV</w:t>
      </w:r>
      <w:r w:rsidR="00BC17C1" w:rsidRPr="00194B9B">
        <w:tab/>
        <w:t>Weather Radar Siting, Configuration and Scan Strategies</w:t>
      </w:r>
      <w:r w:rsidR="00BC17C1" w:rsidRPr="00194B9B">
        <w:br/>
        <w:t>V</w:t>
      </w:r>
      <w:r w:rsidR="00BC17C1" w:rsidRPr="00194B9B">
        <w:tab/>
        <w:t>Weather Radar Calibration, Monitoring and Maintenance</w:t>
      </w:r>
      <w:r w:rsidR="00BC17C1" w:rsidRPr="00194B9B">
        <w:br/>
        <w:t>VI</w:t>
      </w:r>
      <w:r w:rsidR="00BC17C1" w:rsidRPr="00194B9B">
        <w:tab/>
        <w:t xml:space="preserve">Weather Radar Data Processing </w:t>
      </w:r>
      <w:r w:rsidR="00BC17C1" w:rsidRPr="00194B9B">
        <w:br/>
        <w:t>VII</w:t>
      </w:r>
      <w:r w:rsidR="00BC17C1" w:rsidRPr="00194B9B">
        <w:tab/>
        <w:t>Weather Radar Data Representation and International Exchange</w:t>
      </w:r>
      <w:r w:rsidR="00BC17C1" w:rsidRPr="00194B9B">
        <w:br/>
        <w:t>VIII</w:t>
      </w:r>
      <w:r w:rsidR="00BC17C1" w:rsidRPr="00194B9B">
        <w:tab/>
        <w:t>Operational Weather Radar Glossary of Terminology</w:t>
      </w:r>
    </w:p>
    <w:p w14:paraId="3AFD2103" w14:textId="4037FBC2" w:rsidR="003634C4" w:rsidRPr="00194B9B" w:rsidRDefault="5CBDC75B" w:rsidP="006B5954">
      <w:pPr>
        <w:pStyle w:val="WMOBodyText"/>
      </w:pPr>
      <w:r w:rsidRPr="00194B9B">
        <w:t xml:space="preserve">The </w:t>
      </w:r>
      <w:r w:rsidR="00AB5334" w:rsidRPr="00194B9B">
        <w:t>s</w:t>
      </w:r>
      <w:r w:rsidR="0D44BCE4" w:rsidRPr="00194B9B">
        <w:t xml:space="preserve">eventy-sixth session of the Executive Council (EC-76) </w:t>
      </w:r>
      <w:r w:rsidR="00F81EE4" w:rsidRPr="00194B9B">
        <w:t xml:space="preserve">already </w:t>
      </w:r>
      <w:r w:rsidR="63F174DE" w:rsidRPr="00194B9B">
        <w:t xml:space="preserve">approved the publication of </w:t>
      </w:r>
      <w:r w:rsidR="2DA8021B" w:rsidRPr="00194B9B">
        <w:t>Volumes</w:t>
      </w:r>
      <w:r w:rsidR="0056338A">
        <w:t> I</w:t>
      </w:r>
      <w:r w:rsidR="2DA8021B" w:rsidRPr="00194B9B">
        <w:t xml:space="preserve">, II, III and VII, and </w:t>
      </w:r>
      <w:r w:rsidR="0D44BCE4" w:rsidRPr="00194B9B">
        <w:t xml:space="preserve">the </w:t>
      </w:r>
      <w:r w:rsidR="2DA8021B" w:rsidRPr="00194B9B">
        <w:t>publication of these volumes is in progress.</w:t>
      </w:r>
      <w:r w:rsidR="65EACD8C" w:rsidRPr="00194B9B">
        <w:t xml:space="preserve"> </w:t>
      </w:r>
      <w:r w:rsidR="4E6E1C75" w:rsidRPr="00194B9B">
        <w:t xml:space="preserve">The preliminary versions of </w:t>
      </w:r>
      <w:r w:rsidR="65EACD8C" w:rsidRPr="00194B9B">
        <w:t>Volumes</w:t>
      </w:r>
      <w:r w:rsidR="0056338A">
        <w:t> I</w:t>
      </w:r>
      <w:r w:rsidR="2541F09A" w:rsidRPr="00194B9B">
        <w:t>V,</w:t>
      </w:r>
      <w:r w:rsidR="0CD8960A" w:rsidRPr="00194B9B">
        <w:t xml:space="preserve"> </w:t>
      </w:r>
      <w:r w:rsidR="2541F09A" w:rsidRPr="00194B9B">
        <w:t xml:space="preserve">V and VI have </w:t>
      </w:r>
      <w:r w:rsidR="4E6E1C75" w:rsidRPr="00194B9B">
        <w:t xml:space="preserve">been </w:t>
      </w:r>
      <w:r w:rsidR="305123FE" w:rsidRPr="00194B9B">
        <w:t>drafted</w:t>
      </w:r>
      <w:r w:rsidR="4E6E1C75" w:rsidRPr="00194B9B">
        <w:t xml:space="preserve"> by JET-OWR and are now ready for publication, subject to approval </w:t>
      </w:r>
      <w:r w:rsidR="00EB30B6">
        <w:t>by</w:t>
      </w:r>
      <w:r w:rsidR="5E8A0C3B" w:rsidRPr="00194B9B">
        <w:t xml:space="preserve"> INFCOM. </w:t>
      </w:r>
      <w:r w:rsidR="525E453C" w:rsidRPr="00194B9B">
        <w:t>Volume</w:t>
      </w:r>
      <w:r w:rsidR="0056338A">
        <w:t> V</w:t>
      </w:r>
      <w:r w:rsidR="525E453C" w:rsidRPr="00194B9B">
        <w:t>III will require additional work before being considered for approval/publication</w:t>
      </w:r>
      <w:r w:rsidR="305123FE" w:rsidRPr="00194B9B">
        <w:t>.</w:t>
      </w:r>
    </w:p>
    <w:p w14:paraId="1BE83EC4" w14:textId="77777777" w:rsidR="003634C4" w:rsidRPr="0044030E" w:rsidRDefault="003634C4" w:rsidP="00D36B35">
      <w:pPr>
        <w:pStyle w:val="Heading3"/>
      </w:pPr>
      <w:r w:rsidRPr="0044030E">
        <w:t>Review by Members</w:t>
      </w:r>
    </w:p>
    <w:p w14:paraId="37BCB467" w14:textId="08A55BCE" w:rsidR="003634C4" w:rsidRPr="00194B9B" w:rsidRDefault="3D29397C" w:rsidP="006B5954">
      <w:pPr>
        <w:pStyle w:val="WMOBodyText"/>
        <w:numPr>
          <w:ilvl w:val="0"/>
          <w:numId w:val="1"/>
        </w:numPr>
        <w:ind w:left="567" w:hanging="567"/>
      </w:pPr>
      <w:r w:rsidRPr="00194B9B">
        <w:t xml:space="preserve">All proposals for the </w:t>
      </w:r>
      <w:r w:rsidR="01500BC7" w:rsidRPr="00194B9B">
        <w:t xml:space="preserve">new </w:t>
      </w:r>
      <w:r w:rsidR="007B192A">
        <w:t>volumes</w:t>
      </w:r>
      <w:r w:rsidRPr="00194B9B">
        <w:t xml:space="preserve"> of the Guide were posted on the </w:t>
      </w:r>
      <w:hyperlink r:id="rId14">
        <w:r w:rsidRPr="00194B9B">
          <w:rPr>
            <w:rStyle w:val="Hyperlink"/>
          </w:rPr>
          <w:t>WMO website for Member review</w:t>
        </w:r>
      </w:hyperlink>
      <w:r w:rsidRPr="00194B9B">
        <w:t>. Members were invited, through a circular letter, to review the preliminary edition.</w:t>
      </w:r>
    </w:p>
    <w:p w14:paraId="5D61AD08" w14:textId="20D86C50" w:rsidR="003634C4" w:rsidRPr="00194B9B" w:rsidRDefault="003634C4" w:rsidP="006B5954">
      <w:pPr>
        <w:pStyle w:val="WMOBodyText"/>
        <w:numPr>
          <w:ilvl w:val="0"/>
          <w:numId w:val="1"/>
        </w:numPr>
        <w:ind w:left="567" w:hanging="567"/>
      </w:pPr>
      <w:r w:rsidRPr="00194B9B">
        <w:t xml:space="preserve">The feedback from the Members for the </w:t>
      </w:r>
      <w:r w:rsidR="00F75158" w:rsidRPr="00194B9B">
        <w:t xml:space="preserve">new </w:t>
      </w:r>
      <w:r w:rsidR="008131A0">
        <w:t>v</w:t>
      </w:r>
      <w:r w:rsidR="00F75158" w:rsidRPr="00194B9B">
        <w:t>olumes</w:t>
      </w:r>
      <w:r w:rsidRPr="00194B9B">
        <w:t xml:space="preserve"> subject to update have been considered.</w:t>
      </w:r>
    </w:p>
    <w:p w14:paraId="0737EF0A" w14:textId="5A943F5C" w:rsidR="003634C4" w:rsidRPr="00194B9B" w:rsidRDefault="003634C4" w:rsidP="006B5954">
      <w:pPr>
        <w:pStyle w:val="WMOBodyText"/>
        <w:numPr>
          <w:ilvl w:val="0"/>
          <w:numId w:val="1"/>
        </w:numPr>
        <w:ind w:left="567" w:hanging="567"/>
      </w:pPr>
      <w:r w:rsidRPr="00194B9B">
        <w:t>The proposals collected from the Members for further update of the Guide will be considered in the future workplan of the commission.</w:t>
      </w:r>
    </w:p>
    <w:p w14:paraId="07DA1207" w14:textId="77777777" w:rsidR="003634C4" w:rsidRPr="0044030E" w:rsidRDefault="003634C4" w:rsidP="00D36B35">
      <w:pPr>
        <w:pStyle w:val="Heading3"/>
      </w:pPr>
      <w:r w:rsidRPr="0044030E">
        <w:t>Future actions for update of the Guide</w:t>
      </w:r>
    </w:p>
    <w:p w14:paraId="53F23D48" w14:textId="4437C062" w:rsidR="003634C4" w:rsidRPr="00387EF4" w:rsidRDefault="158A1882" w:rsidP="003634C4">
      <w:pPr>
        <w:pStyle w:val="WMOBodyText"/>
      </w:pPr>
      <w:r w:rsidRPr="00387EF4">
        <w:t>The Standing Committee on Measurements, Instrumentation and Traceability (SC</w:t>
      </w:r>
      <w:r w:rsidR="000B31B2" w:rsidRPr="00387EF4">
        <w:t>-MINT</w:t>
      </w:r>
      <w:r w:rsidRPr="00387EF4">
        <w:t>) will continue to promote</w:t>
      </w:r>
      <w:r w:rsidR="36A18A49" w:rsidRPr="00387EF4">
        <w:t xml:space="preserve"> </w:t>
      </w:r>
      <w:r w:rsidR="7B8BD354" w:rsidRPr="00387EF4">
        <w:t xml:space="preserve">this Guide </w:t>
      </w:r>
      <w:r w:rsidR="42B4E0A7" w:rsidRPr="00387EF4">
        <w:t xml:space="preserve">as </w:t>
      </w:r>
      <w:r w:rsidR="36A18A49" w:rsidRPr="00387EF4">
        <w:t>an important source of guidance material related to various aspects of operational weather radar</w:t>
      </w:r>
      <w:r w:rsidR="412CAF2E" w:rsidRPr="00387EF4">
        <w:t>s</w:t>
      </w:r>
      <w:r w:rsidR="7B8BD354" w:rsidRPr="00387EF4">
        <w:t>.</w:t>
      </w:r>
      <w:r w:rsidR="1FF0095A" w:rsidRPr="00387EF4">
        <w:t xml:space="preserve"> SC-MINT will also continue </w:t>
      </w:r>
      <w:r w:rsidR="00F93CFB" w:rsidRPr="00387EF4">
        <w:t xml:space="preserve">to </w:t>
      </w:r>
      <w:r w:rsidR="00185DD3" w:rsidRPr="00185DD3">
        <w:t>monitor</w:t>
      </w:r>
      <w:r w:rsidR="00F93CFB" w:rsidRPr="00387EF4">
        <w:t xml:space="preserve"> </w:t>
      </w:r>
      <w:r w:rsidRPr="00387EF4">
        <w:t>innovation</w:t>
      </w:r>
      <w:r w:rsidR="00387EF4" w:rsidRPr="00387EF4">
        <w:t>s</w:t>
      </w:r>
      <w:r w:rsidRPr="00387EF4">
        <w:t xml:space="preserve"> and the application of emerging </w:t>
      </w:r>
      <w:r w:rsidR="1FF0095A" w:rsidRPr="00387EF4">
        <w:t xml:space="preserve">radar </w:t>
      </w:r>
      <w:r w:rsidRPr="00387EF4">
        <w:t>technologies, techniques and solutions and</w:t>
      </w:r>
      <w:r w:rsidR="00185DD3">
        <w:t>,</w:t>
      </w:r>
      <w:r w:rsidRPr="00387EF4">
        <w:t xml:space="preserve"> where proven to be beneficial to Members, incorporate these techniques and solutions into future updates of the Guide.</w:t>
      </w:r>
      <w:r w:rsidR="5C4A95CE" w:rsidRPr="00387EF4">
        <w:t xml:space="preserve"> Consistency between the material published in this </w:t>
      </w:r>
      <w:r w:rsidR="6CD10F56" w:rsidRPr="00387EF4">
        <w:t xml:space="preserve">Guide and in the </w:t>
      </w:r>
      <w:hyperlink r:id="rId15" w:anchor="page=215&amp;viewer=picture&amp;o=bookmark&amp;n=0&amp;q=" w:history="1">
        <w:r w:rsidR="00226997" w:rsidRPr="002D48AE">
          <w:rPr>
            <w:rStyle w:val="Hyperlink"/>
            <w:rFonts w:eastAsia="MS Mincho"/>
            <w:i/>
            <w:iCs/>
          </w:rPr>
          <w:t>Guide to Instruments and Methods of Observation</w:t>
        </w:r>
      </w:hyperlink>
      <w:r w:rsidR="00226997" w:rsidRPr="00194B9B">
        <w:rPr>
          <w:rFonts w:eastAsia="MS Mincho"/>
          <w:color w:val="000000"/>
        </w:rPr>
        <w:t xml:space="preserve"> (WMO-No. 8)</w:t>
      </w:r>
      <w:r w:rsidR="00226997">
        <w:rPr>
          <w:rFonts w:eastAsia="MS Mincho"/>
          <w:color w:val="000000"/>
        </w:rPr>
        <w:t xml:space="preserve">, </w:t>
      </w:r>
      <w:r w:rsidR="00226997" w:rsidRPr="002D48AE">
        <w:t>Volume </w:t>
      </w:r>
      <w:r w:rsidR="00226997">
        <w:t>III</w:t>
      </w:r>
      <w:r w:rsidR="6CD10F56" w:rsidRPr="00387EF4">
        <w:t>, Chapter</w:t>
      </w:r>
      <w:r w:rsidR="0056338A" w:rsidRPr="00387EF4">
        <w:t> 7</w:t>
      </w:r>
      <w:r w:rsidR="6CD10F56" w:rsidRPr="00387EF4">
        <w:t xml:space="preserve"> “R</w:t>
      </w:r>
      <w:r w:rsidR="5EBDA981" w:rsidRPr="00387EF4">
        <w:t>adar Measurements” will be ensured.</w:t>
      </w:r>
    </w:p>
    <w:p w14:paraId="0F25C97A" w14:textId="77777777" w:rsidR="003634C4" w:rsidRPr="007E320B" w:rsidRDefault="003634C4" w:rsidP="00D36B35">
      <w:pPr>
        <w:pStyle w:val="Heading3"/>
      </w:pPr>
      <w:r w:rsidRPr="007E320B">
        <w:lastRenderedPageBreak/>
        <w:t>Expected action</w:t>
      </w:r>
    </w:p>
    <w:p w14:paraId="37AF0A63" w14:textId="739D4C2A" w:rsidR="003634C4" w:rsidRDefault="003634C4" w:rsidP="00A210F9">
      <w:pPr>
        <w:pStyle w:val="WMOBodyText"/>
        <w:tabs>
          <w:tab w:val="left" w:pos="1134"/>
        </w:tabs>
      </w:pPr>
      <w:r w:rsidRPr="00194B9B">
        <w:t xml:space="preserve">Based on the above, </w:t>
      </w:r>
      <w:r w:rsidRPr="00194B9B">
        <w:rPr>
          <w:rFonts w:cs="Calibri"/>
          <w:color w:val="000000"/>
          <w:shd w:val="clear" w:color="auto" w:fill="FFFFFF"/>
        </w:rPr>
        <w:t>INFCOM</w:t>
      </w:r>
      <w:r w:rsidRPr="00194B9B">
        <w:t xml:space="preserve"> </w:t>
      </w:r>
      <w:r w:rsidR="002D0596" w:rsidRPr="00194B9B">
        <w:t>is invited to</w:t>
      </w:r>
      <w:r w:rsidRPr="00194B9B">
        <w:t xml:space="preserve"> adopt </w:t>
      </w:r>
      <w:r w:rsidR="00903ACE">
        <w:t>a</w:t>
      </w:r>
      <w:r w:rsidRPr="00194B9B">
        <w:t xml:space="preserve"> resolution for </w:t>
      </w:r>
      <w:r w:rsidR="009B00E6">
        <w:t>the updating of</w:t>
      </w:r>
      <w:r w:rsidRPr="00194B9B">
        <w:t xml:space="preserve"> the Guide to </w:t>
      </w:r>
      <w:r w:rsidR="000B1E40" w:rsidRPr="00194B9B">
        <w:t>Operational Weather Radar Best Practices</w:t>
      </w:r>
      <w:r w:rsidR="004E2C5E" w:rsidRPr="00194B9B">
        <w:t xml:space="preserve"> (WMO-No.</w:t>
      </w:r>
      <w:r w:rsidR="00107DE8">
        <w:t> 1</w:t>
      </w:r>
      <w:r w:rsidR="004E2C5E" w:rsidRPr="00194B9B">
        <w:t>257)</w:t>
      </w:r>
      <w:r w:rsidRPr="00194B9B">
        <w:t xml:space="preserve"> along the following lines.</w:t>
      </w:r>
    </w:p>
    <w:p w14:paraId="7347AB6C" w14:textId="07D4AD7A" w:rsidR="006C1C65" w:rsidRDefault="006C1C65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512E533A" w14:textId="77777777" w:rsidR="006B5954" w:rsidRPr="00194B9B" w:rsidRDefault="006B5954" w:rsidP="006B5954">
      <w:pPr>
        <w:pStyle w:val="Heading1"/>
      </w:pPr>
      <w:r w:rsidRPr="00194B9B">
        <w:lastRenderedPageBreak/>
        <w:t>DRAFT RESOLUTION</w:t>
      </w:r>
    </w:p>
    <w:p w14:paraId="793BBB0C" w14:textId="38DB23EF" w:rsidR="00A80767" w:rsidRPr="00194B9B" w:rsidRDefault="00A80767" w:rsidP="00A80767">
      <w:pPr>
        <w:pStyle w:val="Heading2"/>
      </w:pPr>
      <w:r w:rsidRPr="00194B9B">
        <w:t>Draft Resolution</w:t>
      </w:r>
      <w:r w:rsidR="0056338A">
        <w:t> 8</w:t>
      </w:r>
      <w:r w:rsidR="00F74683" w:rsidRPr="00194B9B">
        <w:t>.2(3)</w:t>
      </w:r>
      <w:r w:rsidRPr="00194B9B">
        <w:t xml:space="preserve">/1 </w:t>
      </w:r>
      <w:r w:rsidR="00F74683" w:rsidRPr="00194B9B">
        <w:t>(INFCOM-3)</w:t>
      </w:r>
    </w:p>
    <w:p w14:paraId="0383B98B" w14:textId="7CA769EF" w:rsidR="006B5954" w:rsidRPr="00194B9B" w:rsidRDefault="00CE40E9" w:rsidP="006B5954">
      <w:pPr>
        <w:pStyle w:val="Heading2"/>
        <w:spacing w:before="0" w:after="0"/>
      </w:pPr>
      <w:r w:rsidRPr="00194B9B">
        <w:t>Update of the Guide to Operational Weather Radar Best Practices</w:t>
      </w:r>
    </w:p>
    <w:p w14:paraId="6F71B879" w14:textId="7EE2D9A9" w:rsidR="00A80767" w:rsidRPr="00194B9B" w:rsidRDefault="00CE40E9" w:rsidP="006B5954">
      <w:pPr>
        <w:pStyle w:val="Heading2"/>
        <w:spacing w:before="0" w:after="0"/>
      </w:pPr>
      <w:r w:rsidRPr="00194B9B">
        <w:t>(WMO-No.</w:t>
      </w:r>
      <w:r w:rsidR="00107DE8">
        <w:t> 1</w:t>
      </w:r>
      <w:r w:rsidRPr="00194B9B">
        <w:t>257)</w:t>
      </w:r>
    </w:p>
    <w:p w14:paraId="78BEF5E3" w14:textId="77777777" w:rsidR="00A80767" w:rsidRPr="00194B9B" w:rsidRDefault="00A80767" w:rsidP="00A80767">
      <w:pPr>
        <w:pStyle w:val="WMOBodyText"/>
      </w:pPr>
      <w:r w:rsidRPr="00194B9B">
        <w:t xml:space="preserve">THE </w:t>
      </w:r>
      <w:r w:rsidR="00F74683" w:rsidRPr="00194B9B">
        <w:t>COMMISSION FOR OBSERVATION, INFRASTRUCTURE AND INFORMATION SYSTEMS</w:t>
      </w:r>
      <w:r w:rsidRPr="00194B9B">
        <w:t>,</w:t>
      </w:r>
    </w:p>
    <w:p w14:paraId="50EBF016" w14:textId="77777777" w:rsidR="00A80767" w:rsidRPr="00194B9B" w:rsidRDefault="00A80767" w:rsidP="00A80767">
      <w:pPr>
        <w:pStyle w:val="WMOBodyText"/>
        <w:rPr>
          <w:bCs/>
        </w:rPr>
      </w:pPr>
      <w:r w:rsidRPr="00194B9B">
        <w:rPr>
          <w:b/>
        </w:rPr>
        <w:t>Recalling</w:t>
      </w:r>
      <w:r w:rsidR="00974460" w:rsidRPr="00194B9B">
        <w:rPr>
          <w:bCs/>
        </w:rPr>
        <w:t>:</w:t>
      </w:r>
    </w:p>
    <w:p w14:paraId="0666681E" w14:textId="3E262524" w:rsidR="00974460" w:rsidRPr="00194B9B" w:rsidRDefault="00974460" w:rsidP="006B5954">
      <w:pPr>
        <w:pStyle w:val="WMOBodyText"/>
        <w:ind w:left="567" w:right="-170" w:hanging="567"/>
      </w:pPr>
      <w:bookmarkStart w:id="1" w:name="_Hlk108538277"/>
      <w:r w:rsidRPr="00194B9B">
        <w:t xml:space="preserve">(1) </w:t>
      </w:r>
      <w:r w:rsidR="006B5954" w:rsidRPr="00194B9B">
        <w:tab/>
      </w:r>
      <w:hyperlink r:id="rId16" w:history="1">
        <w:r w:rsidRPr="00194B9B">
          <w:rPr>
            <w:rStyle w:val="Hyperlink"/>
          </w:rPr>
          <w:t>Resolution 2 (Cg-19)</w:t>
        </w:r>
      </w:hyperlink>
      <w:r w:rsidRPr="00194B9B">
        <w:t xml:space="preserve"> – WMO Strategic Plan 2024</w:t>
      </w:r>
      <w:r w:rsidR="00107DE8">
        <w:t>–2</w:t>
      </w:r>
      <w:r w:rsidRPr="00194B9B">
        <w:t>027,</w:t>
      </w:r>
    </w:p>
    <w:p w14:paraId="21B4FE7F" w14:textId="4C0DCF51" w:rsidR="00974460" w:rsidRPr="00762561" w:rsidRDefault="00974460" w:rsidP="006B5954">
      <w:pPr>
        <w:pStyle w:val="WMOBodyText"/>
        <w:ind w:left="567" w:right="-170" w:hanging="567"/>
      </w:pPr>
      <w:r w:rsidRPr="00194B9B">
        <w:t xml:space="preserve">(2) </w:t>
      </w:r>
      <w:r w:rsidR="006B5954" w:rsidRPr="00194B9B">
        <w:tab/>
      </w:r>
      <w:hyperlink r:id="rId17" w:history="1">
        <w:r w:rsidRPr="00194B9B">
          <w:rPr>
            <w:rStyle w:val="Hyperlink"/>
          </w:rPr>
          <w:t>Resolution</w:t>
        </w:r>
        <w:r w:rsidR="0056338A">
          <w:rPr>
            <w:rStyle w:val="Hyperlink"/>
          </w:rPr>
          <w:t> 4</w:t>
        </w:r>
        <w:r w:rsidRPr="00194B9B">
          <w:rPr>
            <w:rStyle w:val="Hyperlink"/>
          </w:rPr>
          <w:t>7 (Cg-19)</w:t>
        </w:r>
        <w:r w:rsidR="00A454D3">
          <w:rPr>
            <w:rStyle w:val="Hyperlink"/>
          </w:rPr>
          <w:t xml:space="preserve"> </w:t>
        </w:r>
        <w:r w:rsidR="00A454D3" w:rsidRPr="00194B9B">
          <w:t>–</w:t>
        </w:r>
      </w:hyperlink>
      <w:r w:rsidRPr="00194B9B">
        <w:t xml:space="preserve"> WMO Mandatory Publications and Distribution Policy for the Nineteenth Financial Period</w:t>
      </w:r>
      <w:r w:rsidR="006B5954" w:rsidRPr="00762561">
        <w:t>,</w:t>
      </w:r>
    </w:p>
    <w:p w14:paraId="37941F6F" w14:textId="77777777" w:rsidR="00974460" w:rsidRPr="00194B9B" w:rsidRDefault="3E101C1A" w:rsidP="006B5954">
      <w:pPr>
        <w:pStyle w:val="WMOBodyText"/>
        <w:ind w:left="567" w:right="-170" w:hanging="567"/>
      </w:pPr>
      <w:r w:rsidRPr="00194B9B">
        <w:t>(3)</w:t>
      </w:r>
      <w:r w:rsidR="006B5954" w:rsidRPr="00194B9B">
        <w:tab/>
      </w:r>
      <w:hyperlink r:id="rId18" w:anchor="page=1136&amp;viewer=picture&amp;o=bookmark&amp;n=0&amp;q=">
        <w:r w:rsidRPr="00194B9B">
          <w:rPr>
            <w:rStyle w:val="Hyperlink"/>
          </w:rPr>
          <w:t>Resolution </w:t>
        </w:r>
        <w:r w:rsidR="27D82359" w:rsidRPr="00194B9B">
          <w:rPr>
            <w:rStyle w:val="Hyperlink"/>
          </w:rPr>
          <w:t>31</w:t>
        </w:r>
        <w:r w:rsidRPr="00194B9B">
          <w:rPr>
            <w:rStyle w:val="Hyperlink"/>
          </w:rPr>
          <w:t xml:space="preserve"> (EC-76)</w:t>
        </w:r>
      </w:hyperlink>
      <w:r w:rsidRPr="00194B9B">
        <w:t xml:space="preserve"> – </w:t>
      </w:r>
      <w:r w:rsidR="42770926" w:rsidRPr="00194B9B">
        <w:t xml:space="preserve">Publication and translation of the </w:t>
      </w:r>
      <w:r w:rsidR="42770926" w:rsidRPr="002714CE">
        <w:rPr>
          <w:i/>
          <w:iCs/>
        </w:rPr>
        <w:t>Guide to Operational Weather Radar Best Practices</w:t>
      </w:r>
      <w:r w:rsidRPr="00194B9B">
        <w:t>,</w:t>
      </w:r>
      <w:bookmarkEnd w:id="1"/>
    </w:p>
    <w:p w14:paraId="4886C23C" w14:textId="6300536D" w:rsidR="00A565D4" w:rsidRPr="00194B9B" w:rsidRDefault="00C25877" w:rsidP="00A565D4">
      <w:pPr>
        <w:pStyle w:val="WMOBodyText"/>
        <w:rPr>
          <w:rStyle w:val="eop"/>
          <w:color w:val="000000"/>
          <w:shd w:val="clear" w:color="auto" w:fill="FFFFFF"/>
        </w:rPr>
      </w:pPr>
      <w:r w:rsidRPr="00194B9B">
        <w:rPr>
          <w:b/>
        </w:rPr>
        <w:t>Having considered</w:t>
      </w:r>
      <w:r w:rsidR="00A565D4" w:rsidRPr="00194B9B">
        <w:t xml:space="preserve"> </w:t>
      </w:r>
      <w:r w:rsidR="00F873ED" w:rsidRPr="00194B9B">
        <w:rPr>
          <w:rStyle w:val="eop"/>
          <w:color w:val="000000"/>
          <w:shd w:val="clear" w:color="auto" w:fill="FFFFFF"/>
        </w:rPr>
        <w:t xml:space="preserve">the new volumes </w:t>
      </w:r>
      <w:r w:rsidR="00F73E06" w:rsidRPr="00194B9B">
        <w:rPr>
          <w:rStyle w:val="eop"/>
          <w:color w:val="000000"/>
          <w:shd w:val="clear" w:color="auto" w:fill="FFFFFF"/>
        </w:rPr>
        <w:t>prepared for the</w:t>
      </w:r>
      <w:r w:rsidR="00A565D4" w:rsidRPr="00194B9B">
        <w:rPr>
          <w:rStyle w:val="eop"/>
          <w:color w:val="000000"/>
          <w:shd w:val="clear" w:color="auto" w:fill="FFFFFF"/>
        </w:rPr>
        <w:t xml:space="preserve"> Guide to Operational Weather Radar Best Practices (WMO-No.</w:t>
      </w:r>
      <w:r w:rsidR="00107DE8">
        <w:rPr>
          <w:rStyle w:val="eop"/>
          <w:color w:val="000000"/>
          <w:shd w:val="clear" w:color="auto" w:fill="FFFFFF"/>
        </w:rPr>
        <w:t> 1</w:t>
      </w:r>
      <w:r w:rsidR="00A565D4" w:rsidRPr="00194B9B">
        <w:rPr>
          <w:rStyle w:val="eop"/>
          <w:color w:val="000000"/>
          <w:shd w:val="clear" w:color="auto" w:fill="FFFFFF"/>
        </w:rPr>
        <w:t>257) since the second session of the Infrastructure Commission including:</w:t>
      </w:r>
    </w:p>
    <w:p w14:paraId="74D65AA0" w14:textId="2D393D4B" w:rsidR="0047642B" w:rsidRPr="00D36B35" w:rsidRDefault="006E0CEE" w:rsidP="00D36B35">
      <w:pPr>
        <w:pStyle w:val="WMOIndent2"/>
        <w:numPr>
          <w:ilvl w:val="0"/>
          <w:numId w:val="8"/>
        </w:numPr>
        <w:tabs>
          <w:tab w:val="clear" w:pos="1134"/>
          <w:tab w:val="left" w:pos="1701"/>
        </w:tabs>
        <w:ind w:left="567" w:hanging="567"/>
      </w:pPr>
      <w:r w:rsidRPr="00D36B35">
        <w:t>Volume</w:t>
      </w:r>
      <w:r w:rsidR="001532EB" w:rsidRPr="00D36B35">
        <w:t> </w:t>
      </w:r>
      <w:r w:rsidR="0047642B" w:rsidRPr="00194B9B">
        <w:t>IV</w:t>
      </w:r>
      <w:r w:rsidR="001532EB">
        <w:tab/>
      </w:r>
      <w:r w:rsidR="0047642B" w:rsidRPr="00194B9B">
        <w:t>Weather Radar Siting, Configuration and Scan Strategies</w:t>
      </w:r>
      <w:r w:rsidR="00954D56" w:rsidRPr="00D36B35">
        <w:t>,</w:t>
      </w:r>
    </w:p>
    <w:p w14:paraId="5E5F9C5E" w14:textId="301274CD" w:rsidR="0047642B" w:rsidRPr="00D36B35" w:rsidRDefault="001532EB" w:rsidP="00D36B35">
      <w:pPr>
        <w:pStyle w:val="WMOIndent2"/>
        <w:numPr>
          <w:ilvl w:val="0"/>
          <w:numId w:val="8"/>
        </w:numPr>
        <w:tabs>
          <w:tab w:val="left" w:pos="1701"/>
        </w:tabs>
        <w:ind w:left="567" w:hanging="567"/>
      </w:pPr>
      <w:r w:rsidRPr="00D36B35">
        <w:t>Volume </w:t>
      </w:r>
      <w:r w:rsidR="0047642B" w:rsidRPr="00194B9B">
        <w:t>V</w:t>
      </w:r>
      <w:r>
        <w:tab/>
      </w:r>
      <w:r w:rsidR="0047642B" w:rsidRPr="00194B9B">
        <w:t>Weather Radar Calibration, Monitoring and Maintenance</w:t>
      </w:r>
      <w:r w:rsidR="00954D56" w:rsidRPr="00D36B35">
        <w:t>,</w:t>
      </w:r>
    </w:p>
    <w:p w14:paraId="14FE9FE3" w14:textId="2B1398C3" w:rsidR="00C25877" w:rsidRPr="00D36B35" w:rsidRDefault="001532EB" w:rsidP="00D36B35">
      <w:pPr>
        <w:pStyle w:val="WMOIndent2"/>
        <w:numPr>
          <w:ilvl w:val="0"/>
          <w:numId w:val="8"/>
        </w:numPr>
        <w:tabs>
          <w:tab w:val="left" w:pos="1701"/>
        </w:tabs>
        <w:ind w:left="567" w:hanging="567"/>
      </w:pPr>
      <w:r w:rsidRPr="00D36B35">
        <w:t>Volume </w:t>
      </w:r>
      <w:r w:rsidR="0047642B" w:rsidRPr="00194B9B">
        <w:t>VI</w:t>
      </w:r>
      <w:r>
        <w:tab/>
      </w:r>
      <w:r w:rsidR="0047642B" w:rsidRPr="00194B9B">
        <w:t>Weather Radar Data Processing</w:t>
      </w:r>
      <w:r w:rsidR="00954D56" w:rsidRPr="00D36B35">
        <w:t>,</w:t>
      </w:r>
    </w:p>
    <w:p w14:paraId="074883DC" w14:textId="77777777" w:rsidR="00A15762" w:rsidRPr="00762561" w:rsidRDefault="00A15762" w:rsidP="0047642B">
      <w:pPr>
        <w:pStyle w:val="WMOBodyText"/>
      </w:pPr>
      <w:r w:rsidRPr="00194B9B">
        <w:rPr>
          <w:b/>
        </w:rPr>
        <w:t xml:space="preserve">Having examined </w:t>
      </w:r>
      <w:r w:rsidRPr="00194B9B">
        <w:t>the results of the review by the Members</w:t>
      </w:r>
      <w:r w:rsidR="006B5954" w:rsidRPr="00762561">
        <w:t>,</w:t>
      </w:r>
    </w:p>
    <w:p w14:paraId="03F751D6" w14:textId="74B3BAE9" w:rsidR="00C60766" w:rsidRPr="00194B9B" w:rsidRDefault="1346D123" w:rsidP="00C60766">
      <w:pPr>
        <w:pStyle w:val="WMOBodyText"/>
      </w:pPr>
      <w:r w:rsidRPr="00194B9B">
        <w:rPr>
          <w:b/>
          <w:bCs/>
        </w:rPr>
        <w:t>Adopts</w:t>
      </w:r>
      <w:r w:rsidRPr="00194B9B">
        <w:rPr>
          <w:bCs/>
        </w:rPr>
        <w:t xml:space="preserve"> </w:t>
      </w:r>
      <w:r w:rsidRPr="00194B9B">
        <w:rPr>
          <w:spacing w:val="-2"/>
        </w:rPr>
        <w:t xml:space="preserve">the </w:t>
      </w:r>
      <w:r w:rsidR="60C079D8" w:rsidRPr="00194B9B">
        <w:rPr>
          <w:spacing w:val="-2"/>
        </w:rPr>
        <w:t xml:space="preserve">text of the provisional </w:t>
      </w:r>
      <w:r w:rsidR="60C079D8" w:rsidRPr="007C6AFE">
        <w:rPr>
          <w:spacing w:val="-2"/>
        </w:rPr>
        <w:t>2024 edition</w:t>
      </w:r>
      <w:r w:rsidRPr="007C6AFE">
        <w:rPr>
          <w:spacing w:val="-2"/>
        </w:rPr>
        <w:t xml:space="preserve"> </w:t>
      </w:r>
      <w:r w:rsidR="549EBCC7" w:rsidRPr="007C6AFE">
        <w:rPr>
          <w:spacing w:val="-2"/>
        </w:rPr>
        <w:t>of</w:t>
      </w:r>
      <w:r w:rsidRPr="007C6AFE">
        <w:rPr>
          <w:spacing w:val="-2"/>
        </w:rPr>
        <w:t xml:space="preserve"> the Guide to </w:t>
      </w:r>
      <w:r w:rsidR="308C6ADC" w:rsidRPr="007C6AFE">
        <w:rPr>
          <w:spacing w:val="-2"/>
        </w:rPr>
        <w:t>Operational Weather Radar Best Practices</w:t>
      </w:r>
      <w:r w:rsidRPr="007C6AFE">
        <w:rPr>
          <w:spacing w:val="-2"/>
        </w:rPr>
        <w:t xml:space="preserve"> (WMO</w:t>
      </w:r>
      <w:r w:rsidR="7C516F59" w:rsidRPr="007C6AFE">
        <w:rPr>
          <w:spacing w:val="-2"/>
        </w:rPr>
        <w:t>-</w:t>
      </w:r>
      <w:r w:rsidRPr="007C6AFE">
        <w:rPr>
          <w:spacing w:val="-2"/>
        </w:rPr>
        <w:t>No.</w:t>
      </w:r>
      <w:r w:rsidR="00107DE8" w:rsidRPr="007C6AFE">
        <w:rPr>
          <w:spacing w:val="-2"/>
        </w:rPr>
        <w:t> 1</w:t>
      </w:r>
      <w:r w:rsidR="308C6ADC" w:rsidRPr="007C6AFE">
        <w:rPr>
          <w:spacing w:val="-2"/>
        </w:rPr>
        <w:t>257</w:t>
      </w:r>
      <w:r w:rsidRPr="007C6AFE">
        <w:rPr>
          <w:spacing w:val="-2"/>
        </w:rPr>
        <w:t xml:space="preserve">) </w:t>
      </w:r>
      <w:r w:rsidR="00857B29" w:rsidRPr="00D36B35">
        <w:rPr>
          <w:spacing w:val="-2"/>
        </w:rPr>
        <w:t xml:space="preserve">available </w:t>
      </w:r>
      <w:hyperlink r:id="rId19" w:history="1">
        <w:r w:rsidR="00D33F12" w:rsidRPr="00D36B35">
          <w:rPr>
            <w:rStyle w:val="Hyperlink"/>
          </w:rPr>
          <w:t xml:space="preserve">here; </w:t>
        </w:r>
      </w:hyperlink>
    </w:p>
    <w:p w14:paraId="420B3A16" w14:textId="7F968B86" w:rsidR="00C60766" w:rsidRPr="00194B9B" w:rsidRDefault="00295A74" w:rsidP="00C60766">
      <w:pPr>
        <w:pStyle w:val="WMOBodyText"/>
      </w:pPr>
      <w:r w:rsidRPr="00194B9B">
        <w:rPr>
          <w:b/>
          <w:bCs/>
        </w:rPr>
        <w:t>Recommends</w:t>
      </w:r>
      <w:r w:rsidRPr="00D36B35">
        <w:t xml:space="preserve"> </w:t>
      </w:r>
      <w:r w:rsidRPr="00895072">
        <w:t>the Executive Council</w:t>
      </w:r>
      <w:r w:rsidR="00690015">
        <w:t>,</w:t>
      </w:r>
      <w:r w:rsidR="00E838B4" w:rsidRPr="00D36B35">
        <w:t xml:space="preserve"> </w:t>
      </w:r>
      <w:r w:rsidR="00700682">
        <w:t>reaffirming</w:t>
      </w:r>
      <w:r w:rsidR="5B8341C2" w:rsidRPr="00194B9B">
        <w:t xml:space="preserve"> the importance </w:t>
      </w:r>
      <w:r w:rsidR="00FF447B">
        <w:t>for</w:t>
      </w:r>
      <w:r w:rsidR="00A73703" w:rsidRPr="00194B9B">
        <w:t xml:space="preserve"> </w:t>
      </w:r>
      <w:r w:rsidR="5B8341C2" w:rsidRPr="00194B9B">
        <w:t>the Secretary</w:t>
      </w:r>
      <w:r w:rsidR="00963680">
        <w:noBreakHyphen/>
      </w:r>
      <w:r w:rsidR="5B8341C2" w:rsidRPr="00194B9B">
        <w:t xml:space="preserve">General </w:t>
      </w:r>
      <w:r w:rsidR="00FF447B">
        <w:t xml:space="preserve">to </w:t>
      </w:r>
      <w:proofErr w:type="gramStart"/>
      <w:r w:rsidR="00FF447B">
        <w:t>make arrangements</w:t>
      </w:r>
      <w:proofErr w:type="gramEnd"/>
      <w:r w:rsidR="5B8341C2" w:rsidRPr="00194B9B">
        <w:t xml:space="preserve"> for the publication of the </w:t>
      </w:r>
      <w:r w:rsidR="5B8341C2" w:rsidRPr="00D36B35">
        <w:rPr>
          <w:i/>
          <w:iCs/>
        </w:rPr>
        <w:t>Guide</w:t>
      </w:r>
      <w:r w:rsidR="5B8341C2" w:rsidRPr="00194B9B">
        <w:t xml:space="preserve"> by the end of 2024 and </w:t>
      </w:r>
      <w:r w:rsidR="00BF1BC9">
        <w:t xml:space="preserve">to </w:t>
      </w:r>
      <w:r w:rsidR="00FF447B">
        <w:t>co</w:t>
      </w:r>
      <w:r w:rsidR="00A0318A">
        <w:t xml:space="preserve">nsider </w:t>
      </w:r>
      <w:r w:rsidR="5B8341C2" w:rsidRPr="00194B9B">
        <w:t xml:space="preserve">identifying the resources to translate the new edition of the </w:t>
      </w:r>
      <w:r w:rsidR="5B8341C2" w:rsidRPr="00D36B35">
        <w:rPr>
          <w:i/>
          <w:iCs/>
        </w:rPr>
        <w:t>Guide</w:t>
      </w:r>
      <w:r w:rsidR="5B8341C2" w:rsidRPr="00194B9B">
        <w:t xml:space="preserve"> into all WMO languages from within the regular budget and/or voluntary contributions</w:t>
      </w:r>
      <w:r w:rsidR="00057BFB">
        <w:t>,</w:t>
      </w:r>
      <w:r w:rsidR="00A0318A">
        <w:t xml:space="preserve"> to</w:t>
      </w:r>
      <w:r w:rsidR="00E5202A">
        <w:t>:</w:t>
      </w:r>
    </w:p>
    <w:p w14:paraId="43C03270" w14:textId="4D738F3C" w:rsidR="002B76B0" w:rsidRPr="00194B9B" w:rsidRDefault="00295A74" w:rsidP="003237A8">
      <w:pPr>
        <w:pStyle w:val="WMOBodyText"/>
        <w:spacing w:after="120"/>
        <w:ind w:left="567" w:hanging="567"/>
      </w:pPr>
      <w:r w:rsidRPr="00194B9B">
        <w:t>(1)</w:t>
      </w:r>
      <w:r w:rsidRPr="00194B9B">
        <w:tab/>
      </w:r>
      <w:r w:rsidR="002B76B0" w:rsidRPr="00194B9B">
        <w:t>Authorize the Secretary-General</w:t>
      </w:r>
      <w:r w:rsidR="00A26357" w:rsidRPr="00194B9B">
        <w:t xml:space="preserve"> t</w:t>
      </w:r>
      <w:r w:rsidR="002B76B0" w:rsidRPr="00194B9B">
        <w:t>o make any subsequent purely editorial amendments</w:t>
      </w:r>
      <w:r w:rsidR="006B5954" w:rsidRPr="00194B9B">
        <w:t>;</w:t>
      </w:r>
    </w:p>
    <w:p w14:paraId="3F5BC15D" w14:textId="654ADEDD" w:rsidR="00112335" w:rsidRPr="00194B9B" w:rsidRDefault="00295A74" w:rsidP="003237A8">
      <w:pPr>
        <w:pStyle w:val="WMOBodyText"/>
        <w:spacing w:after="120"/>
        <w:ind w:left="567" w:hanging="567"/>
      </w:pPr>
      <w:r w:rsidRPr="00194B9B">
        <w:t>(2)</w:t>
      </w:r>
      <w:r w:rsidRPr="00194B9B">
        <w:tab/>
      </w:r>
      <w:r w:rsidR="00112335" w:rsidRPr="00194B9B">
        <w:t>Invite Members:</w:t>
      </w:r>
    </w:p>
    <w:p w14:paraId="3E15DBFC" w14:textId="77777777" w:rsidR="00112335" w:rsidRPr="00194B9B" w:rsidRDefault="00112335" w:rsidP="003237A8">
      <w:pPr>
        <w:pStyle w:val="WMOBodyText"/>
        <w:ind w:left="1134" w:hanging="567"/>
      </w:pPr>
      <w:r w:rsidRPr="00194B9B">
        <w:t>(</w:t>
      </w:r>
      <w:r w:rsidR="009371D5" w:rsidRPr="00194B9B">
        <w:t>a</w:t>
      </w:r>
      <w:r w:rsidRPr="00194B9B">
        <w:t>)</w:t>
      </w:r>
      <w:r w:rsidRPr="00194B9B">
        <w:tab/>
        <w:t xml:space="preserve">To provide feedback to the Secretary-General on how to improve subsequent versions of the </w:t>
      </w:r>
      <w:r w:rsidRPr="00D36B35">
        <w:rPr>
          <w:i/>
          <w:iCs/>
        </w:rPr>
        <w:t>Guide</w:t>
      </w:r>
      <w:r w:rsidRPr="00194B9B">
        <w:t>;</w:t>
      </w:r>
    </w:p>
    <w:p w14:paraId="67A52C29" w14:textId="77777777" w:rsidR="002B76B0" w:rsidRPr="00194B9B" w:rsidRDefault="00112335" w:rsidP="003237A8">
      <w:pPr>
        <w:pStyle w:val="WMOBodyText"/>
        <w:ind w:left="1134" w:hanging="567"/>
      </w:pPr>
      <w:r w:rsidRPr="00194B9B">
        <w:t>(</w:t>
      </w:r>
      <w:r w:rsidR="009371D5" w:rsidRPr="00194B9B">
        <w:t>b</w:t>
      </w:r>
      <w:r w:rsidRPr="00194B9B">
        <w:t>)</w:t>
      </w:r>
      <w:r w:rsidRPr="00194B9B">
        <w:tab/>
        <w:t xml:space="preserve">To provide voluntary contributions to support the timely publication of the </w:t>
      </w:r>
      <w:r w:rsidRPr="00D36B35">
        <w:rPr>
          <w:i/>
          <w:iCs/>
        </w:rPr>
        <w:t>Guide</w:t>
      </w:r>
      <w:r w:rsidRPr="00194B9B">
        <w:t xml:space="preserve"> in English and in other official WMO languages;</w:t>
      </w:r>
    </w:p>
    <w:p w14:paraId="469C0406" w14:textId="61C81F87" w:rsidR="00E025C9" w:rsidRPr="00194B9B" w:rsidRDefault="00405F8C" w:rsidP="00F75F2F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eastAsia="zh-TW"/>
        </w:rPr>
      </w:pPr>
      <w:r w:rsidRPr="00194B9B">
        <w:rPr>
          <w:rFonts w:ascii="Verdana,Bold" w:eastAsia="MS Mincho" w:hAnsi="Verdana,Bold" w:cs="Verdana,Bold"/>
          <w:b/>
          <w:bCs/>
          <w:color w:val="211D1E"/>
          <w:lang w:eastAsia="zh-TW"/>
        </w:rPr>
        <w:t xml:space="preserve">Requests </w:t>
      </w:r>
      <w:r w:rsidR="00295A74" w:rsidRPr="00194B9B">
        <w:rPr>
          <w:rFonts w:eastAsia="MS Mincho" w:cs="Verdana"/>
          <w:color w:val="211D1E"/>
          <w:lang w:eastAsia="zh-TW"/>
        </w:rPr>
        <w:t>the Standing Committee on Measurements, Instrumentation and Traceability (SC</w:t>
      </w:r>
      <w:r w:rsidR="00396871">
        <w:noBreakHyphen/>
      </w:r>
      <w:r w:rsidR="00295A74" w:rsidRPr="00194B9B">
        <w:rPr>
          <w:rFonts w:eastAsia="MS Mincho" w:cs="Verdana"/>
          <w:color w:val="211D1E"/>
          <w:lang w:eastAsia="zh-TW"/>
        </w:rPr>
        <w:t>MINT) and the Standing Committee on Earth Observing Systems and Monitoring Networks (SC-ON)</w:t>
      </w:r>
      <w:r w:rsidRPr="00194B9B">
        <w:rPr>
          <w:rFonts w:eastAsia="MS Mincho" w:cs="Verdana"/>
          <w:color w:val="211D1E"/>
          <w:lang w:eastAsia="zh-TW"/>
        </w:rPr>
        <w:t xml:space="preserve"> </w:t>
      </w:r>
      <w:r w:rsidRPr="00194B9B">
        <w:rPr>
          <w:rFonts w:eastAsia="MS Mincho" w:cs="Verdana"/>
          <w:color w:val="000000"/>
          <w:lang w:eastAsia="zh-TW"/>
        </w:rPr>
        <w:t xml:space="preserve">to further update and amend the </w:t>
      </w:r>
      <w:r w:rsidRPr="00D36B35">
        <w:rPr>
          <w:rFonts w:eastAsia="MS Mincho" w:cs="Verdana"/>
          <w:i/>
          <w:iCs/>
          <w:color w:val="000000"/>
          <w:lang w:eastAsia="zh-TW"/>
        </w:rPr>
        <w:t>Guide</w:t>
      </w:r>
      <w:r w:rsidRPr="00194B9B">
        <w:rPr>
          <w:rFonts w:eastAsia="MS Mincho" w:cs="Verdana"/>
          <w:color w:val="000000"/>
          <w:lang w:eastAsia="zh-TW"/>
        </w:rPr>
        <w:t xml:space="preserve">, as appropriate, thus providing Members with the up-to-date guidelines on operational weather radars and maintaining consistency with the content of the </w:t>
      </w:r>
      <w:hyperlink r:id="rId20" w:history="1">
        <w:r w:rsidRPr="00194B9B">
          <w:rPr>
            <w:rStyle w:val="Hyperlink"/>
            <w:rFonts w:eastAsia="MS Mincho" w:cs="Verdana"/>
            <w:i/>
            <w:iCs/>
            <w:lang w:eastAsia="zh-TW"/>
          </w:rPr>
          <w:t>Guide to Instruments and Methods of Observation</w:t>
        </w:r>
      </w:hyperlink>
      <w:r w:rsidRPr="00194B9B">
        <w:rPr>
          <w:rFonts w:eastAsia="MS Mincho" w:cs="Verdana"/>
          <w:color w:val="000000"/>
          <w:lang w:eastAsia="zh-TW"/>
        </w:rPr>
        <w:t xml:space="preserve"> (WMO-No. 8) and other relevant WMO publications</w:t>
      </w:r>
      <w:r w:rsidR="00F75F2F" w:rsidRPr="00194B9B">
        <w:rPr>
          <w:rFonts w:eastAsia="MS Mincho" w:cs="Verdana"/>
          <w:color w:val="000000"/>
          <w:lang w:eastAsia="zh-TW"/>
        </w:rPr>
        <w:t>.</w:t>
      </w:r>
    </w:p>
    <w:p w14:paraId="6A533FEE" w14:textId="77777777" w:rsidR="001E65E2" w:rsidRPr="00194B9B" w:rsidRDefault="00295A74" w:rsidP="003237A8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center"/>
        <w:rPr>
          <w:rFonts w:eastAsia="MS Mincho" w:cs="Verdana"/>
          <w:color w:val="000000"/>
          <w:lang w:eastAsia="zh-TW"/>
        </w:rPr>
      </w:pPr>
      <w:r w:rsidRPr="00194B9B">
        <w:t>__________</w:t>
      </w:r>
    </w:p>
    <w:sectPr w:rsidR="001E65E2" w:rsidRPr="00194B9B" w:rsidSect="008D5DD6">
      <w:headerReference w:type="even" r:id="rId21"/>
      <w:headerReference w:type="default" r:id="rId22"/>
      <w:headerReference w:type="first" r:id="rId23"/>
      <w:pgSz w:w="11907" w:h="16840" w:code="9"/>
      <w:pgMar w:top="1134" w:right="1134" w:bottom="568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960A" w14:textId="77777777" w:rsidR="003E3D9C" w:rsidRDefault="003E3D9C">
      <w:r>
        <w:separator/>
      </w:r>
    </w:p>
    <w:p w14:paraId="77CECBC8" w14:textId="77777777" w:rsidR="003E3D9C" w:rsidRDefault="003E3D9C"/>
    <w:p w14:paraId="536CA2CE" w14:textId="77777777" w:rsidR="003E3D9C" w:rsidRDefault="003E3D9C"/>
  </w:endnote>
  <w:endnote w:type="continuationSeparator" w:id="0">
    <w:p w14:paraId="07CDD914" w14:textId="77777777" w:rsidR="003E3D9C" w:rsidRDefault="003E3D9C">
      <w:r>
        <w:continuationSeparator/>
      </w:r>
    </w:p>
    <w:p w14:paraId="7F0D7DB3" w14:textId="77777777" w:rsidR="003E3D9C" w:rsidRDefault="003E3D9C"/>
    <w:p w14:paraId="439C2706" w14:textId="77777777" w:rsidR="003E3D9C" w:rsidRDefault="003E3D9C"/>
  </w:endnote>
  <w:endnote w:type="continuationNotice" w:id="1">
    <w:p w14:paraId="73255723" w14:textId="77777777" w:rsidR="003E3D9C" w:rsidRDefault="003E3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09F0" w14:textId="77777777" w:rsidR="003E3D9C" w:rsidRDefault="003E3D9C">
      <w:r>
        <w:separator/>
      </w:r>
    </w:p>
  </w:footnote>
  <w:footnote w:type="continuationSeparator" w:id="0">
    <w:p w14:paraId="173A883F" w14:textId="77777777" w:rsidR="003E3D9C" w:rsidRDefault="003E3D9C">
      <w:r>
        <w:continuationSeparator/>
      </w:r>
    </w:p>
    <w:p w14:paraId="3B898B9D" w14:textId="77777777" w:rsidR="003E3D9C" w:rsidRDefault="003E3D9C"/>
    <w:p w14:paraId="26BDDEC1" w14:textId="77777777" w:rsidR="003E3D9C" w:rsidRDefault="003E3D9C"/>
  </w:footnote>
  <w:footnote w:type="continuationNotice" w:id="1">
    <w:p w14:paraId="61317F63" w14:textId="77777777" w:rsidR="003E3D9C" w:rsidRDefault="003E3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6900" w14:textId="77777777" w:rsidR="00134E05" w:rsidRDefault="00000000">
    <w:pPr>
      <w:pStyle w:val="Header"/>
    </w:pPr>
    <w:r>
      <w:rPr>
        <w:noProof/>
      </w:rPr>
      <w:pict w14:anchorId="338927BC">
        <v:shapetype id="_x0000_m110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C61E41">
        <v:shape id="_x0000_s1077" type="#_x0000_m1106" style="position:absolute;left:0;text-align:left;margin-left:0;margin-top:0;width:595.3pt;height:550pt;z-index:-251658213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19A0669" w14:textId="77777777" w:rsidR="00BF1426" w:rsidRDefault="00BF1426"/>
  <w:p w14:paraId="5CF4A2B7" w14:textId="77777777" w:rsidR="00134E05" w:rsidRDefault="00000000">
    <w:pPr>
      <w:pStyle w:val="Header"/>
    </w:pPr>
    <w:r>
      <w:rPr>
        <w:noProof/>
      </w:rPr>
      <w:pict w14:anchorId="5E837DFA">
        <v:shapetype id="_x0000_m110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584BBE7">
        <v:shape id="_x0000_s1079" type="#_x0000_m1105" style="position:absolute;left:0;text-align:left;margin-left:0;margin-top:0;width:595.3pt;height:550pt;z-index:-25165821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01325A4" w14:textId="77777777" w:rsidR="00BF1426" w:rsidRDefault="00BF1426"/>
  <w:p w14:paraId="6997D247" w14:textId="77777777" w:rsidR="00134E05" w:rsidRDefault="00000000">
    <w:pPr>
      <w:pStyle w:val="Header"/>
    </w:pPr>
    <w:r>
      <w:rPr>
        <w:noProof/>
      </w:rPr>
      <w:pict w14:anchorId="00299631">
        <v:shapetype id="_x0000_m110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6738049">
        <v:shape id="_x0000_s1081" type="#_x0000_m1104" style="position:absolute;left:0;text-align:left;margin-left:0;margin-top:0;width:595.3pt;height:550pt;z-index:-251658215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06AD57F" w14:textId="77777777" w:rsidR="00BF1426" w:rsidRDefault="00BF1426"/>
  <w:p w14:paraId="1D8D2B9A" w14:textId="77777777" w:rsidR="000F78A4" w:rsidRDefault="00000000">
    <w:pPr>
      <w:pStyle w:val="Header"/>
    </w:pPr>
    <w:r>
      <w:rPr>
        <w:noProof/>
      </w:rPr>
      <w:pict w14:anchorId="280D4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8" type="#_x0000_t75" style="position:absolute;left:0;text-align:left;margin-left:0;margin-top:0;width:50pt;height:50pt;z-index:251658248;visibility:hidden">
          <v:path gradientshapeok="f"/>
          <o:lock v:ext="edit" selection="t"/>
        </v:shape>
      </w:pict>
    </w:r>
    <w:r>
      <w:pict w14:anchorId="20DC2C21">
        <v:shapetype id="_x0000_m110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995B0D3">
        <v:shape id="WordPictureWatermark835936646" o:spid="_x0000_s1096" type="#_x0000_m1103" style="position:absolute;left:0;text-align:left;margin-left:0;margin-top:0;width:595.3pt;height:550pt;z-index:-251658217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BCE6AD8" w14:textId="77777777" w:rsidR="003237A8" w:rsidRDefault="003237A8"/>
  <w:p w14:paraId="48E5B2C7" w14:textId="77777777" w:rsidR="003A69C9" w:rsidRDefault="00000000">
    <w:pPr>
      <w:pStyle w:val="Header"/>
    </w:pPr>
    <w:r>
      <w:rPr>
        <w:noProof/>
      </w:rPr>
      <w:pict w14:anchorId="3EAD6964">
        <v:shape id="_x0000_s1076" type="#_x0000_t75" style="position:absolute;left:0;text-align:left;margin-left:0;margin-top:0;width:50pt;height:50pt;z-index:251658254;visibility:hidden">
          <v:path gradientshapeok="f"/>
          <o:lock v:ext="edit" selection="t"/>
        </v:shape>
      </w:pict>
    </w:r>
    <w:r>
      <w:pict w14:anchorId="1DB0F9E5">
        <v:shape id="_x0000_s1095" type="#_x0000_t75" style="position:absolute;left:0;text-align:left;margin-left:0;margin-top:0;width:50pt;height:50pt;z-index:251658249;visibility:hidden">
          <v:path gradientshapeok="f"/>
          <o:lock v:ext="edit" selection="t"/>
        </v:shape>
      </w:pict>
    </w:r>
  </w:p>
  <w:p w14:paraId="2F085768" w14:textId="77777777" w:rsidR="00B854C0" w:rsidRDefault="00B854C0"/>
  <w:p w14:paraId="6E0E05D3" w14:textId="77777777" w:rsidR="004E1FA7" w:rsidRDefault="00000000">
    <w:pPr>
      <w:pStyle w:val="Header"/>
    </w:pPr>
    <w:r>
      <w:rPr>
        <w:noProof/>
      </w:rPr>
      <w:pict w14:anchorId="296F947E">
        <v:shape id="_x0000_s1058" type="#_x0000_t75" style="position:absolute;left:0;text-align:left;margin-left:0;margin-top:0;width:50pt;height:50pt;z-index:251658260;visibility:hidden">
          <v:path gradientshapeok="f"/>
          <o:lock v:ext="edit" selection="t"/>
        </v:shape>
      </w:pict>
    </w:r>
    <w:r>
      <w:pict w14:anchorId="38A0787F">
        <v:shape id="_x0000_s1073" type="#_x0000_t75" style="position:absolute;left:0;text-align:left;margin-left:0;margin-top:0;width:50pt;height:50pt;z-index:251658255;visibility:hidden">
          <v:path gradientshapeok="f"/>
          <o:lock v:ext="edit" selection="t"/>
        </v:shape>
      </w:pict>
    </w:r>
  </w:p>
  <w:p w14:paraId="2B024FB6" w14:textId="77777777" w:rsidR="000E45BF" w:rsidRDefault="000E45BF"/>
  <w:p w14:paraId="12B8CDDD" w14:textId="77777777" w:rsidR="000C35B6" w:rsidRDefault="00000000">
    <w:pPr>
      <w:pStyle w:val="Header"/>
    </w:pPr>
    <w:r>
      <w:rPr>
        <w:noProof/>
      </w:rPr>
      <w:pict w14:anchorId="7F3B67FD">
        <v:shape id="_x0000_s1040" type="#_x0000_t75" style="position:absolute;left:0;text-align:left;margin-left:0;margin-top:0;width:50pt;height:50pt;z-index:251658270;visibility:hidden">
          <v:path gradientshapeok="f"/>
          <o:lock v:ext="edit" selection="t"/>
        </v:shape>
      </w:pict>
    </w:r>
    <w:r>
      <w:pict w14:anchorId="25115C88">
        <v:shape id="_x0000_s1055" type="#_x0000_t75" style="position:absolute;left:0;text-align:left;margin-left:0;margin-top:0;width:50pt;height:50pt;z-index:251658261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EFAC" w14:textId="0DCB0E19" w:rsidR="00A432CD" w:rsidRDefault="00F74683" w:rsidP="00B72444">
    <w:pPr>
      <w:pStyle w:val="Header"/>
    </w:pPr>
    <w:r>
      <w:t>INFCOM-3/Doc. 8.2(3)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26179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58271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32A7C8F">
        <v:shape id="_x0000_s1036" type="#_x0000_t75" style="position:absolute;left:0;text-align:left;margin-left:0;margin-top:0;width:50pt;height:50pt;z-index:2516582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FF96506">
        <v:shape id="_x0000_s1054" type="#_x0000_t75" style="position:absolute;left:0;text-align:left;margin-left:0;margin-top:0;width:50pt;height:50pt;z-index:25165826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DA56062">
        <v:shape id="_x0000_s1053" type="#_x0000_t75" style="position:absolute;left:0;text-align:left;margin-left:0;margin-top:0;width:50pt;height:50pt;z-index:25165826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C6F7B33">
        <v:shape id="_x0000_s1072" type="#_x0000_t75" style="position:absolute;left:0;text-align:left;margin-left:0;margin-top:0;width:50pt;height:50pt;z-index:25165825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BD62712">
        <v:shape id="_x0000_s1071" type="#_x0000_t75" style="position:absolute;left:0;text-align:left;margin-left:0;margin-top:0;width:50pt;height:50pt;z-index:251658257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1A5CBAE">
        <v:shape id="_x0000_s1094" type="#_x0000_t75" style="position:absolute;left:0;text-align:left;margin-left:0;margin-top:0;width:50pt;height:50pt;z-index:25165825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083D2DE">
        <v:shape id="_x0000_s1093" type="#_x0000_t75" style="position:absolute;left:0;text-align:left;margin-left:0;margin-top:0;width:50pt;height:50pt;z-index:251658251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C3D3D7A">
        <v:shape id="_x0000_s1102" type="#_x0000_t75" style="position:absolute;left:0;text-align:left;margin-left:0;margin-top:0;width:50pt;height:50pt;z-index:25165824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C917E3E">
        <v:shape id="_x0000_s1101" type="#_x0000_t75" style="position:absolute;left:0;text-align:left;margin-left:0;margin-top:0;width:50pt;height:50pt;z-index:251658245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E6A0" w14:textId="35C9CD9B" w:rsidR="000C35B6" w:rsidRDefault="00000000" w:rsidP="006F6AFC">
    <w:pPr>
      <w:pStyle w:val="Header"/>
    </w:pPr>
    <w:r>
      <w:rPr>
        <w:noProof/>
      </w:rPr>
      <w:pict w14:anchorId="35134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73;visibility:hidden">
          <v:path gradientshapeok="f"/>
          <o:lock v:ext="edit" selection="t"/>
        </v:shape>
      </w:pict>
    </w:r>
    <w:r>
      <w:pict w14:anchorId="40396774">
        <v:shape id="_x0000_s1048" type="#_x0000_t75" style="position:absolute;left:0;text-align:left;margin-left:0;margin-top:0;width:50pt;height:50pt;z-index:251658268;visibility:hidden">
          <v:path gradientshapeok="f"/>
          <o:lock v:ext="edit" selection="t"/>
        </v:shape>
      </w:pict>
    </w:r>
    <w:r>
      <w:pict w14:anchorId="7542AB3F">
        <v:shape id="_x0000_s1047" type="#_x0000_t75" style="position:absolute;left:0;text-align:left;margin-left:0;margin-top:0;width:50pt;height:50pt;z-index:251658269;visibility:hidden">
          <v:path gradientshapeok="f"/>
          <o:lock v:ext="edit" selection="t"/>
        </v:shape>
      </w:pict>
    </w:r>
    <w:r>
      <w:pict w14:anchorId="19B0957D">
        <v:shape id="_x0000_s1066" type="#_x0000_t75" style="position:absolute;left:0;text-align:left;margin-left:0;margin-top:0;width:50pt;height:50pt;z-index:251658258;visibility:hidden">
          <v:path gradientshapeok="f"/>
          <o:lock v:ext="edit" selection="t"/>
        </v:shape>
      </w:pict>
    </w:r>
    <w:r>
      <w:pict w14:anchorId="26638ACB">
        <v:shape id="_x0000_s1065" type="#_x0000_t75" style="position:absolute;left:0;text-align:left;margin-left:0;margin-top:0;width:50pt;height:50pt;z-index:251658259;visibility:hidden">
          <v:path gradientshapeok="f"/>
          <o:lock v:ext="edit" selection="t"/>
        </v:shape>
      </w:pict>
    </w:r>
    <w:r>
      <w:pict w14:anchorId="53D051EE">
        <v:shape id="_x0000_s1088" type="#_x0000_t75" style="position:absolute;left:0;text-align:left;margin-left:0;margin-top:0;width:50pt;height:50pt;z-index:251658252;visibility:hidden">
          <v:path gradientshapeok="f"/>
          <o:lock v:ext="edit" selection="t"/>
        </v:shape>
      </w:pict>
    </w:r>
    <w:r>
      <w:pict w14:anchorId="79E3FC89">
        <v:shape id="_x0000_s1087" type="#_x0000_t75" style="position:absolute;left:0;text-align:left;margin-left:0;margin-top:0;width:50pt;height:50pt;z-index:251658253;visibility:hidden">
          <v:path gradientshapeok="f"/>
          <o:lock v:ext="edit" selection="t"/>
        </v:shape>
      </w:pict>
    </w:r>
    <w:r>
      <w:pict w14:anchorId="3A5C153F">
        <v:shape id="_x0000_s1100" type="#_x0000_t75" style="position:absolute;left:0;text-align:left;margin-left:0;margin-top:0;width:50pt;height:50pt;z-index:251658246;visibility:hidden">
          <v:path gradientshapeok="f"/>
          <o:lock v:ext="edit" selection="t"/>
        </v:shape>
      </w:pict>
    </w:r>
    <w:r>
      <w:pict w14:anchorId="39531885">
        <v:shape id="_x0000_s1099" type="#_x0000_t75" style="position:absolute;left:0;text-align:left;margin-left:0;margin-top:0;width:50pt;height:50pt;z-index:251658247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7D7"/>
    <w:multiLevelType w:val="hybridMultilevel"/>
    <w:tmpl w:val="90B04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1546"/>
    <w:multiLevelType w:val="hybridMultilevel"/>
    <w:tmpl w:val="81203AB6"/>
    <w:lvl w:ilvl="0" w:tplc="7AF45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43A"/>
    <w:multiLevelType w:val="hybridMultilevel"/>
    <w:tmpl w:val="483A5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5375"/>
    <w:multiLevelType w:val="hybridMultilevel"/>
    <w:tmpl w:val="C7B4F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CA6"/>
    <w:multiLevelType w:val="hybridMultilevel"/>
    <w:tmpl w:val="D988F83A"/>
    <w:lvl w:ilvl="0" w:tplc="47782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5443A"/>
    <w:multiLevelType w:val="hybridMultilevel"/>
    <w:tmpl w:val="2E70DC74"/>
    <w:lvl w:ilvl="0" w:tplc="FD84464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F53550"/>
    <w:multiLevelType w:val="hybridMultilevel"/>
    <w:tmpl w:val="DEA86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D28B5"/>
    <w:multiLevelType w:val="hybridMultilevel"/>
    <w:tmpl w:val="B0EE3798"/>
    <w:lvl w:ilvl="0" w:tplc="12F23E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295177">
    <w:abstractNumId w:val="0"/>
  </w:num>
  <w:num w:numId="2" w16cid:durableId="1251548294">
    <w:abstractNumId w:val="7"/>
  </w:num>
  <w:num w:numId="3" w16cid:durableId="1100642690">
    <w:abstractNumId w:val="1"/>
  </w:num>
  <w:num w:numId="4" w16cid:durableId="1970502703">
    <w:abstractNumId w:val="6"/>
  </w:num>
  <w:num w:numId="5" w16cid:durableId="750465078">
    <w:abstractNumId w:val="3"/>
  </w:num>
  <w:num w:numId="6" w16cid:durableId="463886943">
    <w:abstractNumId w:val="2"/>
  </w:num>
  <w:num w:numId="7" w16cid:durableId="786001894">
    <w:abstractNumId w:val="4"/>
  </w:num>
  <w:num w:numId="8" w16cid:durableId="186609583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83"/>
    <w:rsid w:val="00005301"/>
    <w:rsid w:val="000133EE"/>
    <w:rsid w:val="000206A8"/>
    <w:rsid w:val="00023AB7"/>
    <w:rsid w:val="00027205"/>
    <w:rsid w:val="0003137A"/>
    <w:rsid w:val="00041171"/>
    <w:rsid w:val="00041727"/>
    <w:rsid w:val="0004226F"/>
    <w:rsid w:val="000475D5"/>
    <w:rsid w:val="0004FF15"/>
    <w:rsid w:val="00050F8E"/>
    <w:rsid w:val="000518BB"/>
    <w:rsid w:val="00056FD4"/>
    <w:rsid w:val="000573AD"/>
    <w:rsid w:val="00057BFB"/>
    <w:rsid w:val="0006123B"/>
    <w:rsid w:val="000648A8"/>
    <w:rsid w:val="00064EFA"/>
    <w:rsid w:val="00064F6B"/>
    <w:rsid w:val="000661DD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B1E40"/>
    <w:rsid w:val="000B31B2"/>
    <w:rsid w:val="000C225A"/>
    <w:rsid w:val="000C35B6"/>
    <w:rsid w:val="000C6781"/>
    <w:rsid w:val="000D0753"/>
    <w:rsid w:val="000D55EA"/>
    <w:rsid w:val="000E45BF"/>
    <w:rsid w:val="000F5E49"/>
    <w:rsid w:val="000F78A4"/>
    <w:rsid w:val="000F7A87"/>
    <w:rsid w:val="00101E94"/>
    <w:rsid w:val="00102EAE"/>
    <w:rsid w:val="00103F38"/>
    <w:rsid w:val="001047DC"/>
    <w:rsid w:val="00105D2E"/>
    <w:rsid w:val="00107DE8"/>
    <w:rsid w:val="00111BFD"/>
    <w:rsid w:val="00112335"/>
    <w:rsid w:val="0011398A"/>
    <w:rsid w:val="0011498B"/>
    <w:rsid w:val="00120147"/>
    <w:rsid w:val="00121F4F"/>
    <w:rsid w:val="001230BA"/>
    <w:rsid w:val="00123140"/>
    <w:rsid w:val="00123D94"/>
    <w:rsid w:val="00130BBC"/>
    <w:rsid w:val="00133D13"/>
    <w:rsid w:val="0013455C"/>
    <w:rsid w:val="00134E05"/>
    <w:rsid w:val="00136AB0"/>
    <w:rsid w:val="001377E8"/>
    <w:rsid w:val="00147E29"/>
    <w:rsid w:val="00150DBD"/>
    <w:rsid w:val="001532EB"/>
    <w:rsid w:val="00154EF7"/>
    <w:rsid w:val="00156232"/>
    <w:rsid w:val="001567E7"/>
    <w:rsid w:val="00156F9B"/>
    <w:rsid w:val="0016189A"/>
    <w:rsid w:val="00163BA3"/>
    <w:rsid w:val="00165D72"/>
    <w:rsid w:val="00166B31"/>
    <w:rsid w:val="00167D54"/>
    <w:rsid w:val="00173A67"/>
    <w:rsid w:val="001753CD"/>
    <w:rsid w:val="00176AB5"/>
    <w:rsid w:val="00180771"/>
    <w:rsid w:val="001822B6"/>
    <w:rsid w:val="00185DD3"/>
    <w:rsid w:val="00190854"/>
    <w:rsid w:val="001923DE"/>
    <w:rsid w:val="001930A3"/>
    <w:rsid w:val="00194B9B"/>
    <w:rsid w:val="00196EB8"/>
    <w:rsid w:val="001A1FB5"/>
    <w:rsid w:val="001A25F0"/>
    <w:rsid w:val="001A341E"/>
    <w:rsid w:val="001B0EA6"/>
    <w:rsid w:val="001B1CDF"/>
    <w:rsid w:val="001B2EC4"/>
    <w:rsid w:val="001B56F4"/>
    <w:rsid w:val="001C5462"/>
    <w:rsid w:val="001C66DE"/>
    <w:rsid w:val="001D265C"/>
    <w:rsid w:val="001D3062"/>
    <w:rsid w:val="001D3CFB"/>
    <w:rsid w:val="001D559B"/>
    <w:rsid w:val="001D6302"/>
    <w:rsid w:val="001E0776"/>
    <w:rsid w:val="001E2C22"/>
    <w:rsid w:val="001E2E1F"/>
    <w:rsid w:val="001E65E2"/>
    <w:rsid w:val="001E740C"/>
    <w:rsid w:val="001E7DD0"/>
    <w:rsid w:val="001F1BDA"/>
    <w:rsid w:val="001F3E4C"/>
    <w:rsid w:val="0020095E"/>
    <w:rsid w:val="002068E0"/>
    <w:rsid w:val="00210BFE"/>
    <w:rsid w:val="00210D30"/>
    <w:rsid w:val="002148BA"/>
    <w:rsid w:val="002204FD"/>
    <w:rsid w:val="00221020"/>
    <w:rsid w:val="00226997"/>
    <w:rsid w:val="00227029"/>
    <w:rsid w:val="002308B5"/>
    <w:rsid w:val="00233C0B"/>
    <w:rsid w:val="00234A34"/>
    <w:rsid w:val="00241B93"/>
    <w:rsid w:val="0025255D"/>
    <w:rsid w:val="00255EE3"/>
    <w:rsid w:val="00256B3D"/>
    <w:rsid w:val="0026743C"/>
    <w:rsid w:val="00270480"/>
    <w:rsid w:val="002714CE"/>
    <w:rsid w:val="00272189"/>
    <w:rsid w:val="00273547"/>
    <w:rsid w:val="00274AAF"/>
    <w:rsid w:val="002779AF"/>
    <w:rsid w:val="002823D8"/>
    <w:rsid w:val="0028531A"/>
    <w:rsid w:val="00285446"/>
    <w:rsid w:val="00290082"/>
    <w:rsid w:val="00295593"/>
    <w:rsid w:val="00295A74"/>
    <w:rsid w:val="002A354F"/>
    <w:rsid w:val="002A386C"/>
    <w:rsid w:val="002A6EC2"/>
    <w:rsid w:val="002B09DF"/>
    <w:rsid w:val="002B2D7F"/>
    <w:rsid w:val="002B3204"/>
    <w:rsid w:val="002B39FD"/>
    <w:rsid w:val="002B52B2"/>
    <w:rsid w:val="002B540D"/>
    <w:rsid w:val="002B76B0"/>
    <w:rsid w:val="002B7A7E"/>
    <w:rsid w:val="002C30BC"/>
    <w:rsid w:val="002C5965"/>
    <w:rsid w:val="002C5E15"/>
    <w:rsid w:val="002C7A88"/>
    <w:rsid w:val="002C7AB9"/>
    <w:rsid w:val="002D0596"/>
    <w:rsid w:val="002D232B"/>
    <w:rsid w:val="002D2759"/>
    <w:rsid w:val="002D48AE"/>
    <w:rsid w:val="002D5E00"/>
    <w:rsid w:val="002D6DAC"/>
    <w:rsid w:val="002E261D"/>
    <w:rsid w:val="002E287F"/>
    <w:rsid w:val="002E3FAD"/>
    <w:rsid w:val="002E4E16"/>
    <w:rsid w:val="002E530A"/>
    <w:rsid w:val="002F1791"/>
    <w:rsid w:val="002F6DAC"/>
    <w:rsid w:val="00301E8C"/>
    <w:rsid w:val="00307DDD"/>
    <w:rsid w:val="003143C9"/>
    <w:rsid w:val="003146E9"/>
    <w:rsid w:val="00314D5D"/>
    <w:rsid w:val="00317B42"/>
    <w:rsid w:val="00320009"/>
    <w:rsid w:val="003237A8"/>
    <w:rsid w:val="0032424A"/>
    <w:rsid w:val="003245D3"/>
    <w:rsid w:val="00330AA3"/>
    <w:rsid w:val="00331584"/>
    <w:rsid w:val="00331964"/>
    <w:rsid w:val="00334987"/>
    <w:rsid w:val="00340C69"/>
    <w:rsid w:val="00342E34"/>
    <w:rsid w:val="0036282F"/>
    <w:rsid w:val="003634C4"/>
    <w:rsid w:val="0036430E"/>
    <w:rsid w:val="0036535A"/>
    <w:rsid w:val="00371CF1"/>
    <w:rsid w:val="0037222D"/>
    <w:rsid w:val="00372FF5"/>
    <w:rsid w:val="00373128"/>
    <w:rsid w:val="003750C1"/>
    <w:rsid w:val="0037701B"/>
    <w:rsid w:val="0038051E"/>
    <w:rsid w:val="00380AF7"/>
    <w:rsid w:val="00387EF4"/>
    <w:rsid w:val="00391B1D"/>
    <w:rsid w:val="00394A05"/>
    <w:rsid w:val="00396871"/>
    <w:rsid w:val="00397770"/>
    <w:rsid w:val="00397880"/>
    <w:rsid w:val="003A35E4"/>
    <w:rsid w:val="003A69C9"/>
    <w:rsid w:val="003A7016"/>
    <w:rsid w:val="003B0C08"/>
    <w:rsid w:val="003B6807"/>
    <w:rsid w:val="003C0863"/>
    <w:rsid w:val="003C17A5"/>
    <w:rsid w:val="003C1843"/>
    <w:rsid w:val="003C336B"/>
    <w:rsid w:val="003C45EF"/>
    <w:rsid w:val="003D1552"/>
    <w:rsid w:val="003E381F"/>
    <w:rsid w:val="003E3D9C"/>
    <w:rsid w:val="003E4046"/>
    <w:rsid w:val="003F003A"/>
    <w:rsid w:val="003F125B"/>
    <w:rsid w:val="003F7B3F"/>
    <w:rsid w:val="00401D3D"/>
    <w:rsid w:val="00403CEE"/>
    <w:rsid w:val="004058AD"/>
    <w:rsid w:val="00405F8C"/>
    <w:rsid w:val="0041078D"/>
    <w:rsid w:val="00411DDF"/>
    <w:rsid w:val="0041464A"/>
    <w:rsid w:val="00416F97"/>
    <w:rsid w:val="00425173"/>
    <w:rsid w:val="0043039B"/>
    <w:rsid w:val="00432ED0"/>
    <w:rsid w:val="00436197"/>
    <w:rsid w:val="0044030E"/>
    <w:rsid w:val="004423FE"/>
    <w:rsid w:val="00445C35"/>
    <w:rsid w:val="00451C0D"/>
    <w:rsid w:val="00453324"/>
    <w:rsid w:val="00454B41"/>
    <w:rsid w:val="00455B14"/>
    <w:rsid w:val="0045663A"/>
    <w:rsid w:val="0046344E"/>
    <w:rsid w:val="004667E7"/>
    <w:rsid w:val="004672CF"/>
    <w:rsid w:val="004709EF"/>
    <w:rsid w:val="00470DEF"/>
    <w:rsid w:val="00475797"/>
    <w:rsid w:val="0047642B"/>
    <w:rsid w:val="00476D0A"/>
    <w:rsid w:val="00480CAE"/>
    <w:rsid w:val="004851A4"/>
    <w:rsid w:val="00491024"/>
    <w:rsid w:val="0049253B"/>
    <w:rsid w:val="004A140B"/>
    <w:rsid w:val="004A4B47"/>
    <w:rsid w:val="004A7EDD"/>
    <w:rsid w:val="004B0EC9"/>
    <w:rsid w:val="004B443F"/>
    <w:rsid w:val="004B7BAA"/>
    <w:rsid w:val="004C2DF7"/>
    <w:rsid w:val="004C4E0B"/>
    <w:rsid w:val="004D04CC"/>
    <w:rsid w:val="004D13F3"/>
    <w:rsid w:val="004D497E"/>
    <w:rsid w:val="004D76E0"/>
    <w:rsid w:val="004E1FA7"/>
    <w:rsid w:val="004E2C5E"/>
    <w:rsid w:val="004E35B2"/>
    <w:rsid w:val="004E4809"/>
    <w:rsid w:val="004E4CC3"/>
    <w:rsid w:val="004E5985"/>
    <w:rsid w:val="004E6352"/>
    <w:rsid w:val="004E6460"/>
    <w:rsid w:val="004E6D31"/>
    <w:rsid w:val="004F3F6A"/>
    <w:rsid w:val="004F6B46"/>
    <w:rsid w:val="0050425E"/>
    <w:rsid w:val="00505A38"/>
    <w:rsid w:val="00511999"/>
    <w:rsid w:val="005145D6"/>
    <w:rsid w:val="00521EA5"/>
    <w:rsid w:val="00524C05"/>
    <w:rsid w:val="00525B80"/>
    <w:rsid w:val="0053098F"/>
    <w:rsid w:val="00535099"/>
    <w:rsid w:val="00536B2E"/>
    <w:rsid w:val="00546D8E"/>
    <w:rsid w:val="005521FD"/>
    <w:rsid w:val="00553738"/>
    <w:rsid w:val="00553F7E"/>
    <w:rsid w:val="0056338A"/>
    <w:rsid w:val="0056646F"/>
    <w:rsid w:val="00566C1E"/>
    <w:rsid w:val="00571AE1"/>
    <w:rsid w:val="00581B28"/>
    <w:rsid w:val="00583534"/>
    <w:rsid w:val="005859C2"/>
    <w:rsid w:val="00591C1E"/>
    <w:rsid w:val="00592267"/>
    <w:rsid w:val="0059421F"/>
    <w:rsid w:val="005A136D"/>
    <w:rsid w:val="005A3103"/>
    <w:rsid w:val="005A62FD"/>
    <w:rsid w:val="005B0AE2"/>
    <w:rsid w:val="005B1F2C"/>
    <w:rsid w:val="005B5AF0"/>
    <w:rsid w:val="005B5F3C"/>
    <w:rsid w:val="005C23AF"/>
    <w:rsid w:val="005C41F2"/>
    <w:rsid w:val="005D03D9"/>
    <w:rsid w:val="005D1EE8"/>
    <w:rsid w:val="005D56AE"/>
    <w:rsid w:val="005D666D"/>
    <w:rsid w:val="005E3A59"/>
    <w:rsid w:val="00603FC6"/>
    <w:rsid w:val="00604802"/>
    <w:rsid w:val="006103D6"/>
    <w:rsid w:val="0061516F"/>
    <w:rsid w:val="00615AB0"/>
    <w:rsid w:val="00616247"/>
    <w:rsid w:val="0061778C"/>
    <w:rsid w:val="00621E3C"/>
    <w:rsid w:val="006307E5"/>
    <w:rsid w:val="0063469C"/>
    <w:rsid w:val="00636B90"/>
    <w:rsid w:val="0064738B"/>
    <w:rsid w:val="006502D9"/>
    <w:rsid w:val="006508EA"/>
    <w:rsid w:val="006525E0"/>
    <w:rsid w:val="00667E86"/>
    <w:rsid w:val="0068392D"/>
    <w:rsid w:val="006856FF"/>
    <w:rsid w:val="00690015"/>
    <w:rsid w:val="00691DEB"/>
    <w:rsid w:val="00697DB5"/>
    <w:rsid w:val="006A1063"/>
    <w:rsid w:val="006A1B33"/>
    <w:rsid w:val="006A492A"/>
    <w:rsid w:val="006A5C20"/>
    <w:rsid w:val="006A7BBF"/>
    <w:rsid w:val="006B5954"/>
    <w:rsid w:val="006B5C72"/>
    <w:rsid w:val="006B7C5A"/>
    <w:rsid w:val="006C1C65"/>
    <w:rsid w:val="006C289D"/>
    <w:rsid w:val="006D0310"/>
    <w:rsid w:val="006D2009"/>
    <w:rsid w:val="006D44BC"/>
    <w:rsid w:val="006D5576"/>
    <w:rsid w:val="006E0CEE"/>
    <w:rsid w:val="006E766D"/>
    <w:rsid w:val="006F4B29"/>
    <w:rsid w:val="006F6AFC"/>
    <w:rsid w:val="006F6CE9"/>
    <w:rsid w:val="00700682"/>
    <w:rsid w:val="0070422B"/>
    <w:rsid w:val="0070517C"/>
    <w:rsid w:val="00705C9F"/>
    <w:rsid w:val="00716951"/>
    <w:rsid w:val="00720F6B"/>
    <w:rsid w:val="00730ADA"/>
    <w:rsid w:val="00732C37"/>
    <w:rsid w:val="00735D9E"/>
    <w:rsid w:val="007422CD"/>
    <w:rsid w:val="00745A09"/>
    <w:rsid w:val="00751EAF"/>
    <w:rsid w:val="00754CF7"/>
    <w:rsid w:val="007565E8"/>
    <w:rsid w:val="00757B0D"/>
    <w:rsid w:val="00761320"/>
    <w:rsid w:val="00762561"/>
    <w:rsid w:val="007635FC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A3BFC"/>
    <w:rsid w:val="007A6F6B"/>
    <w:rsid w:val="007B05CF"/>
    <w:rsid w:val="007B192A"/>
    <w:rsid w:val="007B605A"/>
    <w:rsid w:val="007C212A"/>
    <w:rsid w:val="007C2A7F"/>
    <w:rsid w:val="007C3A5C"/>
    <w:rsid w:val="007C6AFE"/>
    <w:rsid w:val="007D5B3C"/>
    <w:rsid w:val="007E2F0B"/>
    <w:rsid w:val="007E320B"/>
    <w:rsid w:val="007E7D21"/>
    <w:rsid w:val="007E7DBD"/>
    <w:rsid w:val="007F482F"/>
    <w:rsid w:val="007F7C32"/>
    <w:rsid w:val="007F7C94"/>
    <w:rsid w:val="0080030B"/>
    <w:rsid w:val="0080398D"/>
    <w:rsid w:val="00805174"/>
    <w:rsid w:val="00805442"/>
    <w:rsid w:val="00806385"/>
    <w:rsid w:val="00807CC5"/>
    <w:rsid w:val="00807ED7"/>
    <w:rsid w:val="008131A0"/>
    <w:rsid w:val="00814CC6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564C7"/>
    <w:rsid w:val="00857B29"/>
    <w:rsid w:val="00860B9A"/>
    <w:rsid w:val="0086271D"/>
    <w:rsid w:val="0086420B"/>
    <w:rsid w:val="00864DBF"/>
    <w:rsid w:val="00865AE2"/>
    <w:rsid w:val="008663C8"/>
    <w:rsid w:val="00867BC1"/>
    <w:rsid w:val="0088163A"/>
    <w:rsid w:val="008845D8"/>
    <w:rsid w:val="00893376"/>
    <w:rsid w:val="00895072"/>
    <w:rsid w:val="0089601F"/>
    <w:rsid w:val="008970B8"/>
    <w:rsid w:val="008A5244"/>
    <w:rsid w:val="008A62FA"/>
    <w:rsid w:val="008A7313"/>
    <w:rsid w:val="008A7D91"/>
    <w:rsid w:val="008B7C50"/>
    <w:rsid w:val="008B7FC7"/>
    <w:rsid w:val="008C4337"/>
    <w:rsid w:val="008C4F06"/>
    <w:rsid w:val="008D0C90"/>
    <w:rsid w:val="008D2738"/>
    <w:rsid w:val="008D5DD6"/>
    <w:rsid w:val="008E1E4A"/>
    <w:rsid w:val="008F0615"/>
    <w:rsid w:val="008F103E"/>
    <w:rsid w:val="008F1FDB"/>
    <w:rsid w:val="008F36FB"/>
    <w:rsid w:val="00902EA9"/>
    <w:rsid w:val="00903ACE"/>
    <w:rsid w:val="0090427F"/>
    <w:rsid w:val="009169E6"/>
    <w:rsid w:val="00920506"/>
    <w:rsid w:val="00931DEB"/>
    <w:rsid w:val="00933957"/>
    <w:rsid w:val="009356FA"/>
    <w:rsid w:val="009371D5"/>
    <w:rsid w:val="00942A77"/>
    <w:rsid w:val="0094603B"/>
    <w:rsid w:val="009504A1"/>
    <w:rsid w:val="00950605"/>
    <w:rsid w:val="00951ED2"/>
    <w:rsid w:val="00952233"/>
    <w:rsid w:val="00954D56"/>
    <w:rsid w:val="00954D66"/>
    <w:rsid w:val="0095708E"/>
    <w:rsid w:val="00963680"/>
    <w:rsid w:val="00963C08"/>
    <w:rsid w:val="00963F8F"/>
    <w:rsid w:val="00964931"/>
    <w:rsid w:val="00965AAD"/>
    <w:rsid w:val="00971AD7"/>
    <w:rsid w:val="00973C62"/>
    <w:rsid w:val="00974460"/>
    <w:rsid w:val="00975D76"/>
    <w:rsid w:val="00982C76"/>
    <w:rsid w:val="00982E51"/>
    <w:rsid w:val="009874B9"/>
    <w:rsid w:val="00993581"/>
    <w:rsid w:val="009A288C"/>
    <w:rsid w:val="009A5880"/>
    <w:rsid w:val="009A64C1"/>
    <w:rsid w:val="009B00E6"/>
    <w:rsid w:val="009B6697"/>
    <w:rsid w:val="009C2B43"/>
    <w:rsid w:val="009C2EA4"/>
    <w:rsid w:val="009C4C04"/>
    <w:rsid w:val="009C5C09"/>
    <w:rsid w:val="009D2CB9"/>
    <w:rsid w:val="009D5213"/>
    <w:rsid w:val="009E110F"/>
    <w:rsid w:val="009E1C95"/>
    <w:rsid w:val="009F196A"/>
    <w:rsid w:val="009F669B"/>
    <w:rsid w:val="009F7566"/>
    <w:rsid w:val="009F7F18"/>
    <w:rsid w:val="00A02A72"/>
    <w:rsid w:val="00A0318A"/>
    <w:rsid w:val="00A06BFE"/>
    <w:rsid w:val="00A10F5D"/>
    <w:rsid w:val="00A1199A"/>
    <w:rsid w:val="00A1243C"/>
    <w:rsid w:val="00A135AE"/>
    <w:rsid w:val="00A14AF1"/>
    <w:rsid w:val="00A15762"/>
    <w:rsid w:val="00A16891"/>
    <w:rsid w:val="00A210F9"/>
    <w:rsid w:val="00A26357"/>
    <w:rsid w:val="00A268CE"/>
    <w:rsid w:val="00A332E8"/>
    <w:rsid w:val="00A342CA"/>
    <w:rsid w:val="00A35AF5"/>
    <w:rsid w:val="00A35DDF"/>
    <w:rsid w:val="00A36CBA"/>
    <w:rsid w:val="00A37E49"/>
    <w:rsid w:val="00A432CD"/>
    <w:rsid w:val="00A44920"/>
    <w:rsid w:val="00A454D3"/>
    <w:rsid w:val="00A45741"/>
    <w:rsid w:val="00A47EF6"/>
    <w:rsid w:val="00A50291"/>
    <w:rsid w:val="00A52075"/>
    <w:rsid w:val="00A530E4"/>
    <w:rsid w:val="00A565D4"/>
    <w:rsid w:val="00A604CD"/>
    <w:rsid w:val="00A60FE6"/>
    <w:rsid w:val="00A622F5"/>
    <w:rsid w:val="00A654BE"/>
    <w:rsid w:val="00A656A2"/>
    <w:rsid w:val="00A66DD6"/>
    <w:rsid w:val="00A73703"/>
    <w:rsid w:val="00A75018"/>
    <w:rsid w:val="00A771FD"/>
    <w:rsid w:val="00A80767"/>
    <w:rsid w:val="00A81C90"/>
    <w:rsid w:val="00A84B75"/>
    <w:rsid w:val="00A850AB"/>
    <w:rsid w:val="00A874EF"/>
    <w:rsid w:val="00A95415"/>
    <w:rsid w:val="00A96F7E"/>
    <w:rsid w:val="00A975AD"/>
    <w:rsid w:val="00AA3C89"/>
    <w:rsid w:val="00AA71EA"/>
    <w:rsid w:val="00AB0C68"/>
    <w:rsid w:val="00AB32BD"/>
    <w:rsid w:val="00AB4723"/>
    <w:rsid w:val="00AB5334"/>
    <w:rsid w:val="00AC4CDB"/>
    <w:rsid w:val="00AC4EB4"/>
    <w:rsid w:val="00AC70FE"/>
    <w:rsid w:val="00AD3AA3"/>
    <w:rsid w:val="00AD4358"/>
    <w:rsid w:val="00AE45DD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05F0"/>
    <w:rsid w:val="00B15C76"/>
    <w:rsid w:val="00B165E6"/>
    <w:rsid w:val="00B235DB"/>
    <w:rsid w:val="00B338E2"/>
    <w:rsid w:val="00B424D9"/>
    <w:rsid w:val="00B447C0"/>
    <w:rsid w:val="00B46357"/>
    <w:rsid w:val="00B52510"/>
    <w:rsid w:val="00B53E53"/>
    <w:rsid w:val="00B548A2"/>
    <w:rsid w:val="00B56934"/>
    <w:rsid w:val="00B62F03"/>
    <w:rsid w:val="00B72444"/>
    <w:rsid w:val="00B73AC7"/>
    <w:rsid w:val="00B854C0"/>
    <w:rsid w:val="00B8625E"/>
    <w:rsid w:val="00B93B62"/>
    <w:rsid w:val="00B953D1"/>
    <w:rsid w:val="00B96D93"/>
    <w:rsid w:val="00BA0D6F"/>
    <w:rsid w:val="00BA30D0"/>
    <w:rsid w:val="00BA4856"/>
    <w:rsid w:val="00BB0D32"/>
    <w:rsid w:val="00BB7899"/>
    <w:rsid w:val="00BC133C"/>
    <w:rsid w:val="00BC17C1"/>
    <w:rsid w:val="00BC27DC"/>
    <w:rsid w:val="00BC76B5"/>
    <w:rsid w:val="00BD132F"/>
    <w:rsid w:val="00BD31EB"/>
    <w:rsid w:val="00BD5420"/>
    <w:rsid w:val="00BE126D"/>
    <w:rsid w:val="00BF0B41"/>
    <w:rsid w:val="00BF1426"/>
    <w:rsid w:val="00BF1BC9"/>
    <w:rsid w:val="00BF26D1"/>
    <w:rsid w:val="00BF5191"/>
    <w:rsid w:val="00C04BD2"/>
    <w:rsid w:val="00C13372"/>
    <w:rsid w:val="00C13EEC"/>
    <w:rsid w:val="00C14689"/>
    <w:rsid w:val="00C14BCB"/>
    <w:rsid w:val="00C156A4"/>
    <w:rsid w:val="00C15861"/>
    <w:rsid w:val="00C17C5A"/>
    <w:rsid w:val="00C20FAA"/>
    <w:rsid w:val="00C23509"/>
    <w:rsid w:val="00C2459D"/>
    <w:rsid w:val="00C25877"/>
    <w:rsid w:val="00C2755A"/>
    <w:rsid w:val="00C316F1"/>
    <w:rsid w:val="00C42C95"/>
    <w:rsid w:val="00C4470F"/>
    <w:rsid w:val="00C455B6"/>
    <w:rsid w:val="00C50727"/>
    <w:rsid w:val="00C55E5B"/>
    <w:rsid w:val="00C60766"/>
    <w:rsid w:val="00C62739"/>
    <w:rsid w:val="00C65C93"/>
    <w:rsid w:val="00C673F1"/>
    <w:rsid w:val="00C720A4"/>
    <w:rsid w:val="00C733C7"/>
    <w:rsid w:val="00C74F59"/>
    <w:rsid w:val="00C74FBD"/>
    <w:rsid w:val="00C7611C"/>
    <w:rsid w:val="00C80F80"/>
    <w:rsid w:val="00C94097"/>
    <w:rsid w:val="00CA0D06"/>
    <w:rsid w:val="00CA4269"/>
    <w:rsid w:val="00CA48CA"/>
    <w:rsid w:val="00CA7330"/>
    <w:rsid w:val="00CB1C84"/>
    <w:rsid w:val="00CB5363"/>
    <w:rsid w:val="00CB64F0"/>
    <w:rsid w:val="00CC2909"/>
    <w:rsid w:val="00CC50FE"/>
    <w:rsid w:val="00CD0549"/>
    <w:rsid w:val="00CE40E9"/>
    <w:rsid w:val="00CE6B3C"/>
    <w:rsid w:val="00CF2D6D"/>
    <w:rsid w:val="00CF3955"/>
    <w:rsid w:val="00CF435B"/>
    <w:rsid w:val="00D05E6F"/>
    <w:rsid w:val="00D16766"/>
    <w:rsid w:val="00D20296"/>
    <w:rsid w:val="00D2231A"/>
    <w:rsid w:val="00D22ED9"/>
    <w:rsid w:val="00D276BD"/>
    <w:rsid w:val="00D27929"/>
    <w:rsid w:val="00D33442"/>
    <w:rsid w:val="00D33F12"/>
    <w:rsid w:val="00D36B35"/>
    <w:rsid w:val="00D419C6"/>
    <w:rsid w:val="00D44BAD"/>
    <w:rsid w:val="00D45B55"/>
    <w:rsid w:val="00D4785A"/>
    <w:rsid w:val="00D52E43"/>
    <w:rsid w:val="00D537AE"/>
    <w:rsid w:val="00D62E16"/>
    <w:rsid w:val="00D664D7"/>
    <w:rsid w:val="00D67E1E"/>
    <w:rsid w:val="00D7097B"/>
    <w:rsid w:val="00D7197D"/>
    <w:rsid w:val="00D72BC4"/>
    <w:rsid w:val="00D77CBC"/>
    <w:rsid w:val="00D815FC"/>
    <w:rsid w:val="00D84885"/>
    <w:rsid w:val="00D8517B"/>
    <w:rsid w:val="00D91DFA"/>
    <w:rsid w:val="00DA159A"/>
    <w:rsid w:val="00DB13E6"/>
    <w:rsid w:val="00DB1AB2"/>
    <w:rsid w:val="00DB643E"/>
    <w:rsid w:val="00DC0583"/>
    <w:rsid w:val="00DC17C2"/>
    <w:rsid w:val="00DC4FDF"/>
    <w:rsid w:val="00DC66F0"/>
    <w:rsid w:val="00DD3105"/>
    <w:rsid w:val="00DD3A65"/>
    <w:rsid w:val="00DD62C6"/>
    <w:rsid w:val="00DE2334"/>
    <w:rsid w:val="00DE3B92"/>
    <w:rsid w:val="00DE48B4"/>
    <w:rsid w:val="00DE5ACA"/>
    <w:rsid w:val="00DE68E5"/>
    <w:rsid w:val="00DE7137"/>
    <w:rsid w:val="00DF18E4"/>
    <w:rsid w:val="00E00498"/>
    <w:rsid w:val="00E025C9"/>
    <w:rsid w:val="00E128A5"/>
    <w:rsid w:val="00E1464C"/>
    <w:rsid w:val="00E14ADB"/>
    <w:rsid w:val="00E17929"/>
    <w:rsid w:val="00E22F78"/>
    <w:rsid w:val="00E2425D"/>
    <w:rsid w:val="00E24F87"/>
    <w:rsid w:val="00E2617A"/>
    <w:rsid w:val="00E26DE0"/>
    <w:rsid w:val="00E273FB"/>
    <w:rsid w:val="00E31CD4"/>
    <w:rsid w:val="00E51578"/>
    <w:rsid w:val="00E5202A"/>
    <w:rsid w:val="00E538E6"/>
    <w:rsid w:val="00E56696"/>
    <w:rsid w:val="00E71CE7"/>
    <w:rsid w:val="00E74332"/>
    <w:rsid w:val="00E768A9"/>
    <w:rsid w:val="00E77399"/>
    <w:rsid w:val="00E802A2"/>
    <w:rsid w:val="00E805EC"/>
    <w:rsid w:val="00E838B4"/>
    <w:rsid w:val="00E8410F"/>
    <w:rsid w:val="00E85C0B"/>
    <w:rsid w:val="00E9222E"/>
    <w:rsid w:val="00E93D90"/>
    <w:rsid w:val="00E97FD1"/>
    <w:rsid w:val="00EA7089"/>
    <w:rsid w:val="00EB0ADE"/>
    <w:rsid w:val="00EB13D7"/>
    <w:rsid w:val="00EB1E83"/>
    <w:rsid w:val="00EB30B6"/>
    <w:rsid w:val="00EC467B"/>
    <w:rsid w:val="00ED22CB"/>
    <w:rsid w:val="00ED4BB1"/>
    <w:rsid w:val="00ED67AF"/>
    <w:rsid w:val="00EE11F0"/>
    <w:rsid w:val="00EE128C"/>
    <w:rsid w:val="00EE4C48"/>
    <w:rsid w:val="00EE5D2E"/>
    <w:rsid w:val="00EE7E6F"/>
    <w:rsid w:val="00EF0EA7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EBA"/>
    <w:rsid w:val="00F44CCB"/>
    <w:rsid w:val="00F474C9"/>
    <w:rsid w:val="00F5126B"/>
    <w:rsid w:val="00F52AD9"/>
    <w:rsid w:val="00F54EA3"/>
    <w:rsid w:val="00F61675"/>
    <w:rsid w:val="00F6686B"/>
    <w:rsid w:val="00F67F74"/>
    <w:rsid w:val="00F712B3"/>
    <w:rsid w:val="00F71E9F"/>
    <w:rsid w:val="00F73DE3"/>
    <w:rsid w:val="00F73E06"/>
    <w:rsid w:val="00F744BF"/>
    <w:rsid w:val="00F74683"/>
    <w:rsid w:val="00F75158"/>
    <w:rsid w:val="00F758AA"/>
    <w:rsid w:val="00F75F2F"/>
    <w:rsid w:val="00F7632C"/>
    <w:rsid w:val="00F77219"/>
    <w:rsid w:val="00F81EE4"/>
    <w:rsid w:val="00F84DD2"/>
    <w:rsid w:val="00F873ED"/>
    <w:rsid w:val="00F93CFB"/>
    <w:rsid w:val="00F94B18"/>
    <w:rsid w:val="00F95439"/>
    <w:rsid w:val="00F968C5"/>
    <w:rsid w:val="00FA7416"/>
    <w:rsid w:val="00FB0872"/>
    <w:rsid w:val="00FB54CC"/>
    <w:rsid w:val="00FC71DE"/>
    <w:rsid w:val="00FD1A37"/>
    <w:rsid w:val="00FD4E5B"/>
    <w:rsid w:val="00FE4EE0"/>
    <w:rsid w:val="00FF0F9A"/>
    <w:rsid w:val="00FF447B"/>
    <w:rsid w:val="00FF582E"/>
    <w:rsid w:val="01500BC7"/>
    <w:rsid w:val="025323BA"/>
    <w:rsid w:val="028CF075"/>
    <w:rsid w:val="0CD8960A"/>
    <w:rsid w:val="0D44BCE4"/>
    <w:rsid w:val="0E899954"/>
    <w:rsid w:val="133158BA"/>
    <w:rsid w:val="133BCE6E"/>
    <w:rsid w:val="1346D123"/>
    <w:rsid w:val="158A1882"/>
    <w:rsid w:val="167B82DC"/>
    <w:rsid w:val="1817533D"/>
    <w:rsid w:val="1C667960"/>
    <w:rsid w:val="1DB74B4D"/>
    <w:rsid w:val="1FF0095A"/>
    <w:rsid w:val="2541F09A"/>
    <w:rsid w:val="27D82359"/>
    <w:rsid w:val="297C432B"/>
    <w:rsid w:val="2CAAC28C"/>
    <w:rsid w:val="2DA8021B"/>
    <w:rsid w:val="305123FE"/>
    <w:rsid w:val="308C6ADC"/>
    <w:rsid w:val="32C5EFEB"/>
    <w:rsid w:val="36A18A49"/>
    <w:rsid w:val="384390C3"/>
    <w:rsid w:val="394D1DD6"/>
    <w:rsid w:val="3A3DAFCF"/>
    <w:rsid w:val="3D29397C"/>
    <w:rsid w:val="3E101C1A"/>
    <w:rsid w:val="412CAF2E"/>
    <w:rsid w:val="42770926"/>
    <w:rsid w:val="42B4E0A7"/>
    <w:rsid w:val="46553646"/>
    <w:rsid w:val="4949C129"/>
    <w:rsid w:val="4E6E1C75"/>
    <w:rsid w:val="51141EFB"/>
    <w:rsid w:val="525E453C"/>
    <w:rsid w:val="53A0309F"/>
    <w:rsid w:val="549EBCC7"/>
    <w:rsid w:val="56403F5D"/>
    <w:rsid w:val="57792EFA"/>
    <w:rsid w:val="5B8341C2"/>
    <w:rsid w:val="5C4A95CE"/>
    <w:rsid w:val="5CBDC75B"/>
    <w:rsid w:val="5E8A0C3B"/>
    <w:rsid w:val="5EBDA981"/>
    <w:rsid w:val="60C079D8"/>
    <w:rsid w:val="6152054F"/>
    <w:rsid w:val="63F174DE"/>
    <w:rsid w:val="65EACD8C"/>
    <w:rsid w:val="699776CF"/>
    <w:rsid w:val="6A2EF6F0"/>
    <w:rsid w:val="6CD10F56"/>
    <w:rsid w:val="6D5B7B23"/>
    <w:rsid w:val="6E6131D9"/>
    <w:rsid w:val="6EFEA3FD"/>
    <w:rsid w:val="72B54BDD"/>
    <w:rsid w:val="765F4A13"/>
    <w:rsid w:val="77831CCE"/>
    <w:rsid w:val="78798FDB"/>
    <w:rsid w:val="7B8BD354"/>
    <w:rsid w:val="7BC00123"/>
    <w:rsid w:val="7C516F59"/>
    <w:rsid w:val="7E8AF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DA93B6"/>
  <w15:docId w15:val="{DB20D122-68B8-4AA1-9720-C1DF54DF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F6A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A565D4"/>
  </w:style>
  <w:style w:type="paragraph" w:styleId="Revision">
    <w:name w:val="Revision"/>
    <w:hidden/>
    <w:semiHidden/>
    <w:rsid w:val="00A210F9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qFormat/>
    <w:rsid w:val="0069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records/item/55696-guide-to-the-wmo-integrated-global-observing-system?offset=3" TargetMode="External"/><Relationship Id="rId18" Type="http://schemas.openxmlformats.org/officeDocument/2006/relationships/hyperlink" Target="https://library.wmo.int/viewer/66258/?offset=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url/4/68661" TargetMode="External"/><Relationship Id="rId17" Type="http://schemas.openxmlformats.org/officeDocument/2006/relationships/hyperlink" Target="https://library.wmo.int/idviewer/67177/52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67177/21" TargetMode="External"/><Relationship Id="rId20" Type="http://schemas.openxmlformats.org/officeDocument/2006/relationships/hyperlink" Target="https://library.wmo.int/records?search=&amp;fulltext=1&amp;refine%5bWMO_number%5d%5b%5d=8&amp;search_id=8&amp;id_type=WMO_number&amp;any_lang=1&amp;sort=_score&amp;perpage=10&amp;page=1&amp;&amp;page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viewer/68661/?offset=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ommunity.wmo.int/en/activity-areas/imop/new-provisional-2024-edition-guide-operational-weather-radar-best-pract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en/activity-areas/imop/radar-best-practices-guide-2024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20BF0-E976-46CB-9215-E15DC31D71BF}"/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90A82E96-35C2-4E65-89F0-10CB2C6E7B7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1C3B2E69-5210-4B30-AD1A-2B07B1B67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6841</CharactersWithSpaces>
  <SharedDoc>false</SharedDoc>
  <HLinks>
    <vt:vector size="42" baseType="variant">
      <vt:variant>
        <vt:i4>1507349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_Annex_to_draft_3</vt:lpwstr>
      </vt:variant>
      <vt:variant>
        <vt:i4>1507349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_Annex_to_draft_3</vt:lpwstr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https://community.wmo.int/en/activity-areas/imop//new-provisional-2024-edition-guide-operational-weather-radar-best-practices</vt:lpwstr>
      </vt:variant>
      <vt:variant>
        <vt:lpwstr/>
      </vt:variant>
      <vt:variant>
        <vt:i4>6815865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https://library.wmo.int/viewer/66258/?offset=</vt:lpwstr>
      </vt:variant>
      <vt:variant>
        <vt:lpwstr>page=1136&amp;viewer=picture&amp;o=bookmark&amp;n=0&amp;q=</vt:lpwstr>
      </vt:variant>
      <vt:variant>
        <vt:i4>7929957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https://library.wmo.int/viewer/67177/?offset=1</vt:lpwstr>
      </vt:variant>
      <vt:variant>
        <vt:lpwstr>page=521&amp;viewer=picture&amp;o=bookmark&amp;n=0&amp;q=</vt:lpwstr>
      </vt:variant>
      <vt:variant>
        <vt:i4>6619250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https://library.wmo.int/viewer/67177/?offset=1</vt:lpwstr>
      </vt:variant>
      <vt:variant>
        <vt:lpwstr>page=22&amp;viewer=picture&amp;o=bookmark&amp;n=0&amp;q=</vt:lpwstr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https://community.wmo.int/en/activity-areas/imop/radar-best-practices-guide-2024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Pekka Rossi</dc:creator>
  <cp:lastModifiedBy>Louise Cray</cp:lastModifiedBy>
  <cp:revision>107</cp:revision>
  <cp:lastPrinted>2013-03-13T01:27:00Z</cp:lastPrinted>
  <dcterms:created xsi:type="dcterms:W3CDTF">2024-02-27T14:27:00Z</dcterms:created>
  <dcterms:modified xsi:type="dcterms:W3CDTF">2024-03-01T10:42:00Z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